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C758" w14:textId="0A930169" w:rsidR="00197A6B" w:rsidRPr="00E4634B" w:rsidRDefault="00197A6B" w:rsidP="001841F8">
      <w:pPr>
        <w:spacing w:line="240" w:lineRule="auto"/>
        <w:ind w:firstLine="0"/>
        <w:jc w:val="center"/>
        <w:rPr>
          <w:b/>
        </w:rPr>
      </w:pPr>
      <w:r>
        <w:rPr>
          <w:b/>
        </w:rPr>
        <w:t>Activity Design</w:t>
      </w:r>
      <w:r w:rsidR="008122A2">
        <w:rPr>
          <w:b/>
        </w:rPr>
        <w:t xml:space="preserve"> 1</w:t>
      </w:r>
      <w:r>
        <w:rPr>
          <w:b/>
        </w:rPr>
        <w:t>:</w:t>
      </w:r>
      <w:r w:rsidR="00035F34">
        <w:rPr>
          <w:b/>
        </w:rPr>
        <w:t xml:space="preserve"> 10.4 Cheerleading</w:t>
      </w:r>
    </w:p>
    <w:p w14:paraId="574E522F" w14:textId="77777777" w:rsidR="00197A6B" w:rsidRDefault="00197A6B" w:rsidP="00A124C0">
      <w:pPr>
        <w:spacing w:line="240" w:lineRule="auto"/>
        <w:ind w:firstLine="0"/>
      </w:pPr>
    </w:p>
    <w:p w14:paraId="72B3BF65" w14:textId="497D894E" w:rsidR="00197A6B" w:rsidRPr="00A124C0" w:rsidRDefault="00197A6B" w:rsidP="00A124C0">
      <w:pPr>
        <w:spacing w:line="240" w:lineRule="auto"/>
        <w:ind w:firstLine="0"/>
        <w:rPr>
          <w:b/>
          <w:bCs/>
        </w:rPr>
      </w:pPr>
      <w:r w:rsidRPr="00A124C0">
        <w:rPr>
          <w:b/>
          <w:bCs/>
        </w:rPr>
        <w:t>Name:</w:t>
      </w:r>
      <w:r w:rsidR="008122A2">
        <w:rPr>
          <w:b/>
          <w:bCs/>
        </w:rPr>
        <w:t xml:space="preserve"> Derek Jackson</w:t>
      </w:r>
      <w:r w:rsidR="0067363B">
        <w:rPr>
          <w:color w:val="00B050"/>
        </w:rPr>
        <w:tab/>
      </w:r>
      <w:r w:rsidR="0067363B">
        <w:rPr>
          <w:color w:val="00B050"/>
        </w:rPr>
        <w:tab/>
      </w:r>
    </w:p>
    <w:p w14:paraId="74C27C3A" w14:textId="77777777" w:rsidR="00A124C0" w:rsidRPr="00A124C0" w:rsidRDefault="00A124C0" w:rsidP="00A124C0">
      <w:pPr>
        <w:spacing w:line="240" w:lineRule="auto"/>
        <w:ind w:firstLine="0"/>
      </w:pPr>
    </w:p>
    <w:p w14:paraId="73756C47" w14:textId="1CE4E07E" w:rsidR="0067363B" w:rsidRPr="0067363B" w:rsidRDefault="00197A6B" w:rsidP="00A124C0">
      <w:pPr>
        <w:spacing w:line="240" w:lineRule="auto"/>
        <w:ind w:firstLine="0"/>
        <w:rPr>
          <w:bCs/>
        </w:rPr>
      </w:pPr>
      <w:r w:rsidRPr="00EC3D9C">
        <w:rPr>
          <w:b/>
          <w:bCs/>
        </w:rPr>
        <w:t>Communicative Mode</w:t>
      </w:r>
      <w:r w:rsidR="0067363B">
        <w:rPr>
          <w:b/>
          <w:bCs/>
        </w:rPr>
        <w:t>s</w:t>
      </w:r>
      <w:r w:rsidR="000979C2">
        <w:rPr>
          <w:b/>
          <w:bCs/>
        </w:rPr>
        <w:t>: Reading</w:t>
      </w:r>
    </w:p>
    <w:p w14:paraId="616F0A91" w14:textId="77777777" w:rsidR="00A124C0" w:rsidRDefault="00A124C0" w:rsidP="00A124C0">
      <w:pPr>
        <w:spacing w:line="240" w:lineRule="auto"/>
        <w:ind w:firstLine="0"/>
      </w:pPr>
    </w:p>
    <w:p w14:paraId="0B781DC3" w14:textId="2B810111" w:rsidR="00A124C0" w:rsidRPr="00B20CB7" w:rsidRDefault="00197A6B" w:rsidP="00A124C0">
      <w:pPr>
        <w:spacing w:line="240" w:lineRule="auto"/>
        <w:ind w:firstLine="0"/>
      </w:pPr>
      <w:r w:rsidRPr="00A124C0">
        <w:rPr>
          <w:b/>
          <w:bCs/>
        </w:rPr>
        <w:t>Intercultural Elements</w:t>
      </w:r>
      <w:r w:rsidR="000979C2">
        <w:t>:</w:t>
      </w:r>
      <w:r w:rsidR="00B20CB7">
        <w:tab/>
      </w:r>
      <w:r w:rsidR="00A124C0" w:rsidRPr="00A124C0">
        <w:rPr>
          <w:i/>
          <w:iCs/>
          <w:sz w:val="20"/>
          <w:szCs w:val="20"/>
        </w:rPr>
        <w:t xml:space="preserve">Knowledge/Reflection </w:t>
      </w:r>
      <w:r w:rsidR="000979C2">
        <w:rPr>
          <w:i/>
          <w:iCs/>
          <w:sz w:val="20"/>
          <w:szCs w:val="20"/>
        </w:rPr>
        <w:tab/>
      </w:r>
      <w:r w:rsidR="00A124C0" w:rsidRPr="00A124C0">
        <w:rPr>
          <w:i/>
          <w:iCs/>
          <w:sz w:val="20"/>
          <w:szCs w:val="20"/>
        </w:rPr>
        <w:t xml:space="preserve">Interpreting &amp; relating </w:t>
      </w:r>
      <w:r w:rsidR="000979C2">
        <w:rPr>
          <w:i/>
          <w:iCs/>
          <w:sz w:val="20"/>
          <w:szCs w:val="20"/>
        </w:rPr>
        <w:tab/>
      </w:r>
      <w:r w:rsidR="00A124C0" w:rsidRPr="00A124C0">
        <w:rPr>
          <w:i/>
          <w:iCs/>
          <w:sz w:val="20"/>
          <w:szCs w:val="20"/>
        </w:rPr>
        <w:t>Critical cultural awareness</w:t>
      </w:r>
    </w:p>
    <w:p w14:paraId="1A1A88CD" w14:textId="77777777" w:rsidR="00A124C0" w:rsidRDefault="00A124C0" w:rsidP="00A124C0">
      <w:pPr>
        <w:spacing w:line="240" w:lineRule="auto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7923"/>
      </w:tblGrid>
      <w:tr w:rsidR="00A124C0" w:rsidRPr="00A124C0" w14:paraId="792A020A" w14:textId="77777777" w:rsidTr="00FA7985">
        <w:trPr>
          <w:trHeight w:val="271"/>
        </w:trPr>
        <w:tc>
          <w:tcPr>
            <w:tcW w:w="9926" w:type="dxa"/>
            <w:gridSpan w:val="2"/>
            <w:shd w:val="clear" w:color="auto" w:fill="000000" w:themeFill="text1"/>
          </w:tcPr>
          <w:p w14:paraId="06FED47A" w14:textId="77777777" w:rsidR="00A124C0" w:rsidRPr="00FA7985" w:rsidRDefault="00A124C0" w:rsidP="00A124C0">
            <w:pPr>
              <w:spacing w:line="240" w:lineRule="auto"/>
              <w:ind w:firstLine="0"/>
              <w:rPr>
                <w:b/>
                <w:bCs/>
              </w:rPr>
            </w:pPr>
            <w:r w:rsidRPr="00FA7985">
              <w:rPr>
                <w:b/>
                <w:bCs/>
                <w:color w:val="FFFFFF" w:themeColor="background1"/>
              </w:rPr>
              <w:t>Overview:</w:t>
            </w:r>
          </w:p>
        </w:tc>
      </w:tr>
      <w:tr w:rsidR="00A124C0" w:rsidRPr="00A124C0" w14:paraId="37E27551" w14:textId="77777777" w:rsidTr="00FA7985">
        <w:trPr>
          <w:trHeight w:val="271"/>
        </w:trPr>
        <w:tc>
          <w:tcPr>
            <w:tcW w:w="2003" w:type="dxa"/>
          </w:tcPr>
          <w:p w14:paraId="5B9D42E6" w14:textId="77777777" w:rsidR="00A124C0" w:rsidRPr="00A124C0" w:rsidRDefault="00F07F9D" w:rsidP="001841F8">
            <w:pPr>
              <w:spacing w:line="240" w:lineRule="auto"/>
              <w:ind w:firstLine="0"/>
            </w:pPr>
            <w:r>
              <w:t>Source</w:t>
            </w:r>
            <w:r w:rsidR="00FA7985" w:rsidRPr="00A124C0">
              <w:t xml:space="preserve"> Activity:</w:t>
            </w:r>
          </w:p>
        </w:tc>
        <w:tc>
          <w:tcPr>
            <w:tcW w:w="7923" w:type="dxa"/>
          </w:tcPr>
          <w:p w14:paraId="4BEC00AB" w14:textId="355A61F6" w:rsidR="00A124C0" w:rsidRPr="0004637A" w:rsidRDefault="00550722" w:rsidP="0004637A">
            <w:pPr>
              <w:spacing w:line="240" w:lineRule="auto"/>
              <w:ind w:firstLine="0"/>
              <w:rPr>
                <w:color w:val="00B050"/>
              </w:rPr>
            </w:pPr>
            <w:r>
              <w:t>10.4 Cheerleading (Corbett, 2010, p. 187</w:t>
            </w:r>
            <w:r w:rsidR="00F07F9D" w:rsidRPr="00F07F9D">
              <w:t>)</w:t>
            </w:r>
          </w:p>
        </w:tc>
      </w:tr>
      <w:tr w:rsidR="001841F8" w:rsidRPr="00A124C0" w14:paraId="1E2860D6" w14:textId="77777777" w:rsidTr="004B2413">
        <w:trPr>
          <w:trHeight w:val="620"/>
        </w:trPr>
        <w:tc>
          <w:tcPr>
            <w:tcW w:w="2003" w:type="dxa"/>
          </w:tcPr>
          <w:p w14:paraId="05BB6C10" w14:textId="77777777" w:rsidR="001841F8" w:rsidRPr="00A124C0" w:rsidRDefault="001841F8" w:rsidP="004B2413">
            <w:pPr>
              <w:spacing w:line="240" w:lineRule="auto"/>
              <w:ind w:firstLine="0"/>
            </w:pPr>
            <w:r w:rsidRPr="00A124C0">
              <w:t>Description:</w:t>
            </w:r>
          </w:p>
        </w:tc>
        <w:tc>
          <w:tcPr>
            <w:tcW w:w="7923" w:type="dxa"/>
          </w:tcPr>
          <w:p w14:paraId="022D47CE" w14:textId="74E433BA" w:rsidR="001841F8" w:rsidRPr="00A124C0" w:rsidRDefault="00095C28" w:rsidP="004B2413">
            <w:pPr>
              <w:spacing w:line="240" w:lineRule="auto"/>
              <w:ind w:firstLine="0"/>
            </w:pPr>
            <w:r>
              <w:t>Students investigate the history of cheerleading including their perceptions on whether or not it is considered a sport.  Then, they can make connections to the presence of audience participation in sporting events</w:t>
            </w:r>
            <w:r w:rsidR="00001E4A">
              <w:t xml:space="preserve"> in their culture as well as a Spanish-speaking culture of their choosing</w:t>
            </w:r>
            <w:r>
              <w:t xml:space="preserve">. </w:t>
            </w:r>
          </w:p>
        </w:tc>
      </w:tr>
      <w:tr w:rsidR="00A124C0" w:rsidRPr="00A124C0" w14:paraId="3D42BFFD" w14:textId="77777777" w:rsidTr="001841F8">
        <w:trPr>
          <w:trHeight w:val="584"/>
        </w:trPr>
        <w:tc>
          <w:tcPr>
            <w:tcW w:w="2003" w:type="dxa"/>
          </w:tcPr>
          <w:p w14:paraId="0E17B1A9" w14:textId="77777777" w:rsidR="00A124C0" w:rsidRPr="00A124C0" w:rsidRDefault="00FA7985" w:rsidP="00A124C0">
            <w:pPr>
              <w:spacing w:line="240" w:lineRule="auto"/>
              <w:ind w:firstLine="0"/>
            </w:pPr>
            <w:r w:rsidRPr="00A124C0">
              <w:t>Context:</w:t>
            </w:r>
          </w:p>
        </w:tc>
        <w:tc>
          <w:tcPr>
            <w:tcW w:w="7923" w:type="dxa"/>
          </w:tcPr>
          <w:p w14:paraId="3E07688D" w14:textId="23AED702" w:rsidR="00A124C0" w:rsidRPr="00001E4A" w:rsidRDefault="00001E4A" w:rsidP="00A124C0">
            <w:pPr>
              <w:spacing w:line="240" w:lineRule="auto"/>
              <w:ind w:firstLine="0"/>
            </w:pPr>
            <w:r>
              <w:t>Intermediate Level (Spanish III), HS students in 3</w:t>
            </w:r>
            <w:r w:rsidRPr="00001E4A">
              <w:rPr>
                <w:vertAlign w:val="superscript"/>
              </w:rPr>
              <w:t>rd</w:t>
            </w:r>
            <w:r>
              <w:t xml:space="preserve"> or 4</w:t>
            </w:r>
            <w:r w:rsidRPr="00001E4A">
              <w:rPr>
                <w:vertAlign w:val="superscript"/>
              </w:rPr>
              <w:t>th</w:t>
            </w:r>
            <w:r>
              <w:t xml:space="preserve"> year of learning TL</w:t>
            </w:r>
            <w:r w:rsidR="00147966">
              <w:t xml:space="preserve"> in the US</w:t>
            </w:r>
          </w:p>
        </w:tc>
      </w:tr>
      <w:tr w:rsidR="0004637A" w:rsidRPr="00A124C0" w14:paraId="68EB8EEB" w14:textId="77777777" w:rsidTr="004B2413">
        <w:trPr>
          <w:trHeight w:val="332"/>
        </w:trPr>
        <w:tc>
          <w:tcPr>
            <w:tcW w:w="9926" w:type="dxa"/>
            <w:gridSpan w:val="2"/>
            <w:shd w:val="clear" w:color="auto" w:fill="000000" w:themeFill="text1"/>
          </w:tcPr>
          <w:p w14:paraId="44CC33C9" w14:textId="77777777" w:rsidR="0004637A" w:rsidRPr="0004637A" w:rsidRDefault="0004637A" w:rsidP="004B2413">
            <w:pPr>
              <w:spacing w:line="240" w:lineRule="auto"/>
              <w:ind w:firstLine="0"/>
              <w:rPr>
                <w:b/>
                <w:bCs/>
                <w:color w:val="FFFFFF" w:themeColor="background1"/>
              </w:rPr>
            </w:pPr>
            <w:r w:rsidRPr="0004637A">
              <w:rPr>
                <w:b/>
                <w:bCs/>
              </w:rPr>
              <w:t>Objectives:</w:t>
            </w:r>
          </w:p>
        </w:tc>
      </w:tr>
      <w:tr w:rsidR="0004637A" w:rsidRPr="00A124C0" w14:paraId="27E993A8" w14:textId="77777777" w:rsidTr="0004637A">
        <w:trPr>
          <w:trHeight w:val="917"/>
        </w:trPr>
        <w:tc>
          <w:tcPr>
            <w:tcW w:w="9926" w:type="dxa"/>
            <w:gridSpan w:val="2"/>
          </w:tcPr>
          <w:p w14:paraId="1D2210A3" w14:textId="3C2C0584" w:rsidR="009C1ED1" w:rsidRPr="00B60348" w:rsidRDefault="009C1ED1" w:rsidP="009C1ED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color w:val="00B050"/>
              </w:rPr>
            </w:pPr>
            <w:r w:rsidRPr="00B60348">
              <w:rPr>
                <w:color w:val="000000" w:themeColor="text1"/>
              </w:rPr>
              <w:t>Students will be able to</w:t>
            </w:r>
            <w:r w:rsidR="00CD1A24">
              <w:rPr>
                <w:color w:val="000000" w:themeColor="text1"/>
              </w:rPr>
              <w:t xml:space="preserve"> compare the presence of audience participation in sporting events in their own culture </w:t>
            </w:r>
            <w:r w:rsidR="000C1926">
              <w:rPr>
                <w:color w:val="000000" w:themeColor="text1"/>
              </w:rPr>
              <w:t>as well as</w:t>
            </w:r>
            <w:r w:rsidR="00245639">
              <w:rPr>
                <w:color w:val="000000" w:themeColor="text1"/>
              </w:rPr>
              <w:t xml:space="preserve"> in a Spanish-speaking </w:t>
            </w:r>
            <w:r w:rsidR="000C1926">
              <w:rPr>
                <w:color w:val="000000" w:themeColor="text1"/>
              </w:rPr>
              <w:t>country</w:t>
            </w:r>
            <w:r w:rsidR="00F44561">
              <w:rPr>
                <w:color w:val="000000" w:themeColor="text1"/>
              </w:rPr>
              <w:t xml:space="preserve"> through a graphic organizer</w:t>
            </w:r>
            <w:r w:rsidR="000C1926">
              <w:rPr>
                <w:color w:val="000000" w:themeColor="text1"/>
              </w:rPr>
              <w:t xml:space="preserve">. </w:t>
            </w:r>
          </w:p>
          <w:p w14:paraId="5A8E80A1" w14:textId="51546C5C" w:rsidR="009C1ED1" w:rsidRPr="0004637A" w:rsidRDefault="009C1ED1" w:rsidP="002C6195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A124C0">
              <w:t>Students will be able to</w:t>
            </w:r>
            <w:r w:rsidR="00536A74">
              <w:t xml:space="preserve"> formulate an opinion based on real-world resources, communicate that opinion in an educational setting, and provide a counter-argument toward </w:t>
            </w:r>
            <w:r w:rsidR="00CB110F">
              <w:t xml:space="preserve">an opposing </w:t>
            </w:r>
            <w:r w:rsidR="002C6195">
              <w:t>opinion in the TL</w:t>
            </w:r>
            <w:r w:rsidR="00F44561">
              <w:t xml:space="preserve"> using authentic resources</w:t>
            </w:r>
            <w:r w:rsidR="002C6195">
              <w:t xml:space="preserve">. </w:t>
            </w:r>
          </w:p>
        </w:tc>
      </w:tr>
      <w:tr w:rsidR="00A124C0" w:rsidRPr="00A124C0" w14:paraId="0D196BE0" w14:textId="77777777" w:rsidTr="00FA7985">
        <w:trPr>
          <w:trHeight w:val="271"/>
        </w:trPr>
        <w:tc>
          <w:tcPr>
            <w:tcW w:w="9926" w:type="dxa"/>
            <w:gridSpan w:val="2"/>
            <w:shd w:val="clear" w:color="auto" w:fill="000000" w:themeFill="text1"/>
          </w:tcPr>
          <w:p w14:paraId="46D24E7A" w14:textId="77777777" w:rsidR="00A124C0" w:rsidRPr="00FA7985" w:rsidRDefault="00A124C0" w:rsidP="00A124C0">
            <w:pPr>
              <w:spacing w:line="240" w:lineRule="auto"/>
              <w:ind w:firstLine="0"/>
              <w:rPr>
                <w:b/>
                <w:bCs/>
                <w:color w:val="FFFFFF" w:themeColor="background1"/>
              </w:rPr>
            </w:pPr>
            <w:r w:rsidRPr="00FA7985">
              <w:rPr>
                <w:b/>
                <w:bCs/>
                <w:color w:val="FFFFFF" w:themeColor="background1"/>
              </w:rPr>
              <w:t>Plan:</w:t>
            </w:r>
          </w:p>
        </w:tc>
      </w:tr>
      <w:tr w:rsidR="00FA7985" w:rsidRPr="00A124C0" w14:paraId="56743B25" w14:textId="77777777" w:rsidTr="00FA7985">
        <w:trPr>
          <w:trHeight w:val="271"/>
        </w:trPr>
        <w:tc>
          <w:tcPr>
            <w:tcW w:w="2003" w:type="dxa"/>
          </w:tcPr>
          <w:p w14:paraId="234C23C7" w14:textId="77777777" w:rsidR="00FA7985" w:rsidRPr="00A124C0" w:rsidRDefault="00FA7985" w:rsidP="00FA7985">
            <w:pPr>
              <w:spacing w:line="240" w:lineRule="auto"/>
              <w:ind w:firstLine="0"/>
            </w:pPr>
            <w:r w:rsidRPr="00A124C0">
              <w:t>Class Time:</w:t>
            </w:r>
          </w:p>
        </w:tc>
        <w:tc>
          <w:tcPr>
            <w:tcW w:w="7923" w:type="dxa"/>
          </w:tcPr>
          <w:p w14:paraId="3B0553FF" w14:textId="582201BE" w:rsidR="00FA7985" w:rsidRPr="00063FE3" w:rsidRDefault="00063FE3" w:rsidP="00063FE3">
            <w:pPr>
              <w:spacing w:line="240" w:lineRule="auto"/>
              <w:ind w:firstLine="0"/>
            </w:pPr>
            <w:r>
              <w:t>Two Fifty-minute class periods (one for investigation / one for the presentation and mini-debate)</w:t>
            </w:r>
            <w:r w:rsidR="00F44561">
              <w:t>. **Can allow for more time depending on overall goals for the course**</w:t>
            </w:r>
          </w:p>
        </w:tc>
      </w:tr>
      <w:tr w:rsidR="00FA7985" w:rsidRPr="00A124C0" w14:paraId="64F2FAEB" w14:textId="77777777" w:rsidTr="00A555D3">
        <w:trPr>
          <w:trHeight w:val="764"/>
        </w:trPr>
        <w:tc>
          <w:tcPr>
            <w:tcW w:w="2003" w:type="dxa"/>
          </w:tcPr>
          <w:p w14:paraId="440DEEA8" w14:textId="03736F3C" w:rsidR="00FA7985" w:rsidRPr="00A124C0" w:rsidRDefault="00FA7985" w:rsidP="0067363B">
            <w:pPr>
              <w:spacing w:line="240" w:lineRule="auto"/>
              <w:ind w:firstLine="0"/>
            </w:pPr>
            <w:r w:rsidRPr="00A124C0">
              <w:t>Materials</w:t>
            </w:r>
            <w:r w:rsidR="0067363B">
              <w:t>:</w:t>
            </w:r>
          </w:p>
        </w:tc>
        <w:tc>
          <w:tcPr>
            <w:tcW w:w="7923" w:type="dxa"/>
          </w:tcPr>
          <w:p w14:paraId="465E5AC4" w14:textId="77777777" w:rsidR="00FA7985" w:rsidRDefault="00063FE3" w:rsidP="00924694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Cheerleading photos from the CD-ROM 10.4a</w:t>
            </w:r>
          </w:p>
          <w:p w14:paraId="794D7D58" w14:textId="05C258AB" w:rsidR="00D715DB" w:rsidRDefault="00D715DB" w:rsidP="00924694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Questionnaire from Box 10.4b: Cheerleading (Corbett, 2010, p. 188)</w:t>
            </w:r>
          </w:p>
          <w:p w14:paraId="2CCE9C65" w14:textId="58CF49CB" w:rsidR="00D715DB" w:rsidRDefault="0029167E" w:rsidP="0029167E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History of Cheerleading article (Corbett, 2010, p. 189)</w:t>
            </w:r>
          </w:p>
          <w:p w14:paraId="234EE423" w14:textId="5E83DE2E" w:rsidR="0029167E" w:rsidRDefault="0029167E" w:rsidP="0029167E">
            <w:pPr>
              <w:pStyle w:val="ListParagraph"/>
              <w:spacing w:line="240" w:lineRule="auto"/>
              <w:ind w:firstLine="0"/>
            </w:pPr>
            <w:r>
              <w:t>~Could be in English as a reference or translated into the TL</w:t>
            </w:r>
          </w:p>
          <w:p w14:paraId="2D9417FF" w14:textId="392AE55C" w:rsidR="00EA2F0B" w:rsidRDefault="0029167E" w:rsidP="00EA2F0B">
            <w:pPr>
              <w:pStyle w:val="ListParagraph"/>
              <w:spacing w:line="240" w:lineRule="auto"/>
              <w:ind w:firstLine="0"/>
            </w:pPr>
            <w:r>
              <w:t>~Translation could provide interpretive skills practice for students</w:t>
            </w:r>
          </w:p>
          <w:p w14:paraId="3DADCD11" w14:textId="7A38EAB1" w:rsidR="00EA2F0B" w:rsidRDefault="00EA2F0B" w:rsidP="00EA2F0B">
            <w:pPr>
              <w:spacing w:line="240" w:lineRule="auto"/>
              <w:ind w:firstLine="0"/>
            </w:pPr>
            <w:r>
              <w:t>**Make copies of the materials from Corbett (2010) text book**</w:t>
            </w:r>
          </w:p>
          <w:p w14:paraId="00249B7D" w14:textId="77777777" w:rsidR="00EC770F" w:rsidRDefault="00EC770F" w:rsidP="00924694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 xml:space="preserve">YouTube Videos: </w:t>
            </w:r>
          </w:p>
          <w:p w14:paraId="082A6CD4" w14:textId="7A3744F8" w:rsidR="00436500" w:rsidRDefault="00924694" w:rsidP="00063FE3">
            <w:pPr>
              <w:spacing w:line="240" w:lineRule="auto"/>
              <w:ind w:firstLine="0"/>
            </w:pPr>
            <w:r>
              <w:t xml:space="preserve">            </w:t>
            </w:r>
            <w:r w:rsidR="00436500">
              <w:t xml:space="preserve">Cheer Stunts &amp; Tumbling </w:t>
            </w:r>
            <w:hyperlink r:id="rId7" w:history="1">
              <w:r w:rsidR="00436500" w:rsidRPr="00E267AC">
                <w:rPr>
                  <w:rStyle w:val="Hyperlink"/>
                </w:rPr>
                <w:t>https://youtu.be/kdsioXA9rAQ</w:t>
              </w:r>
            </w:hyperlink>
            <w:r w:rsidR="00436500">
              <w:t xml:space="preserve"> </w:t>
            </w:r>
          </w:p>
          <w:p w14:paraId="6AECB4F6" w14:textId="77777777" w:rsidR="00924694" w:rsidRDefault="00924694" w:rsidP="00063FE3">
            <w:pPr>
              <w:spacing w:line="240" w:lineRule="auto"/>
              <w:ind w:firstLine="0"/>
            </w:pPr>
            <w:r>
              <w:t xml:space="preserve">            </w:t>
            </w:r>
            <w:r w:rsidR="00541B5B">
              <w:t xml:space="preserve">Team Mexico ICU 2015 World Championship </w:t>
            </w:r>
          </w:p>
          <w:p w14:paraId="188A0432" w14:textId="609254D3" w:rsidR="00436500" w:rsidRPr="002C6195" w:rsidRDefault="00924694" w:rsidP="00063FE3">
            <w:pPr>
              <w:spacing w:line="240" w:lineRule="auto"/>
              <w:ind w:firstLine="0"/>
              <w:rPr>
                <w:color w:val="0070C0"/>
              </w:rPr>
            </w:pPr>
            <w:r w:rsidRPr="002C6195">
              <w:rPr>
                <w:color w:val="0070C0"/>
              </w:rPr>
              <w:t xml:space="preserve">                  </w:t>
            </w:r>
            <w:hyperlink r:id="rId8" w:history="1">
              <w:r w:rsidR="00541B5B" w:rsidRPr="002C6195">
                <w:rPr>
                  <w:rStyle w:val="Hyperlink"/>
                  <w:color w:val="0070C0"/>
                </w:rPr>
                <w:t>https://youtu.be/HCUSLOMimqM</w:t>
              </w:r>
            </w:hyperlink>
            <w:r w:rsidR="00541B5B" w:rsidRPr="002C6195">
              <w:rPr>
                <w:color w:val="0070C0"/>
              </w:rPr>
              <w:t xml:space="preserve"> </w:t>
            </w:r>
          </w:p>
          <w:p w14:paraId="5377A1B8" w14:textId="74909384" w:rsidR="00BA6311" w:rsidRPr="00EA2F0B" w:rsidRDefault="00BA6311" w:rsidP="00BA63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t xml:space="preserve">Vocabulary Document </w:t>
            </w:r>
            <w:hyperlink r:id="rId9" w:history="1">
              <w:r w:rsidRPr="00481CF0">
                <w:rPr>
                  <w:rStyle w:val="Hyperlink"/>
                </w:rPr>
                <w:t>here</w:t>
              </w:r>
            </w:hyperlink>
          </w:p>
          <w:p w14:paraId="69781BAC" w14:textId="346145FA" w:rsidR="00EA2F0B" w:rsidRDefault="00EA2F0B" w:rsidP="00BA6311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Paper and Pencil to complete the survey and develop their thoughts and opinions on the content.</w:t>
            </w:r>
          </w:p>
          <w:p w14:paraId="12C65B98" w14:textId="5DE44664" w:rsidR="006C18D0" w:rsidRDefault="006C18D0" w:rsidP="00BA6311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Graphic Organizer (Venn Diagram, T-Chart, or similar document)</w:t>
            </w:r>
            <w:bookmarkStart w:id="0" w:name="_GoBack"/>
            <w:bookmarkEnd w:id="0"/>
          </w:p>
          <w:p w14:paraId="6589724E" w14:textId="157DDCBD" w:rsidR="00541B5B" w:rsidRPr="00063FE3" w:rsidRDefault="00541B5B" w:rsidP="00063FE3">
            <w:pPr>
              <w:spacing w:line="240" w:lineRule="auto"/>
              <w:ind w:firstLine="0"/>
            </w:pPr>
          </w:p>
        </w:tc>
      </w:tr>
      <w:tr w:rsidR="0067363B" w:rsidRPr="00A124C0" w14:paraId="280E506D" w14:textId="77777777" w:rsidTr="00BE2D26">
        <w:trPr>
          <w:trHeight w:val="638"/>
        </w:trPr>
        <w:tc>
          <w:tcPr>
            <w:tcW w:w="2003" w:type="dxa"/>
          </w:tcPr>
          <w:p w14:paraId="509EC30E" w14:textId="0D529940" w:rsidR="0067363B" w:rsidRPr="00A124C0" w:rsidRDefault="0067363B" w:rsidP="0067363B">
            <w:pPr>
              <w:spacing w:line="240" w:lineRule="auto"/>
              <w:ind w:firstLine="0"/>
            </w:pPr>
            <w:r>
              <w:t>Preparation:</w:t>
            </w:r>
          </w:p>
        </w:tc>
        <w:tc>
          <w:tcPr>
            <w:tcW w:w="7923" w:type="dxa"/>
          </w:tcPr>
          <w:p w14:paraId="6D674C59" w14:textId="607365A4" w:rsidR="00FE2714" w:rsidRDefault="00FE2714" w:rsidP="00A555D3">
            <w:pPr>
              <w:spacing w:line="240" w:lineRule="auto"/>
              <w:ind w:firstLine="0"/>
            </w:pPr>
            <w:r>
              <w:t xml:space="preserve">Students should have background knowledge of sporting terms (win, lose, to workout, muscles, athletes, skills / talents, etc.) and cheerleading terms (stunt, tumble, motions, routine, chants, etc.) or provide a worksheet where these terms are already given as a quick reference. </w:t>
            </w:r>
          </w:p>
          <w:p w14:paraId="75ADCFEB" w14:textId="06F4AE40" w:rsidR="0067363B" w:rsidRPr="00BE2D26" w:rsidRDefault="00E5299F" w:rsidP="00A555D3">
            <w:pPr>
              <w:spacing w:line="240" w:lineRule="auto"/>
              <w:ind w:firstLine="0"/>
            </w:pPr>
            <w:r>
              <w:t xml:space="preserve">The teacher should also prepare a reference guide for introductory statements used when giving an opinion.  (ex. I believe…, In my opinion…, (reference) </w:t>
            </w:r>
            <w:r>
              <w:lastRenderedPageBreak/>
              <w:t>shows that…)</w:t>
            </w:r>
          </w:p>
        </w:tc>
      </w:tr>
      <w:tr w:rsidR="00FA7985" w:rsidRPr="00A124C0" w14:paraId="739779A5" w14:textId="77777777" w:rsidTr="006C18D0">
        <w:trPr>
          <w:trHeight w:val="1070"/>
        </w:trPr>
        <w:tc>
          <w:tcPr>
            <w:tcW w:w="2003" w:type="dxa"/>
          </w:tcPr>
          <w:p w14:paraId="5890E861" w14:textId="77777777" w:rsidR="00FA7985" w:rsidRPr="00A124C0" w:rsidRDefault="00FA7985" w:rsidP="00FA7985">
            <w:pPr>
              <w:spacing w:line="240" w:lineRule="auto"/>
              <w:ind w:firstLine="0"/>
            </w:pPr>
            <w:r w:rsidRPr="00A124C0">
              <w:lastRenderedPageBreak/>
              <w:t>Procedure:</w:t>
            </w:r>
          </w:p>
        </w:tc>
        <w:tc>
          <w:tcPr>
            <w:tcW w:w="7923" w:type="dxa"/>
          </w:tcPr>
          <w:p w14:paraId="4803FA82" w14:textId="5BAE2EC8" w:rsidR="004425BC" w:rsidRPr="004425BC" w:rsidRDefault="004425BC" w:rsidP="00FA7985">
            <w:pPr>
              <w:spacing w:line="240" w:lineRule="auto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DAY ONE</w:t>
            </w:r>
          </w:p>
          <w:p w14:paraId="1745C538" w14:textId="054ACDD6" w:rsidR="00D715DB" w:rsidRDefault="00D715DB" w:rsidP="00FA7985">
            <w:pPr>
              <w:spacing w:line="240" w:lineRule="auto"/>
              <w:ind w:firstLine="0"/>
            </w:pPr>
            <w:r>
              <w:t>1. Start the activity with a small discussion on cheerleading. (5 – 10 minutes)</w:t>
            </w:r>
          </w:p>
          <w:p w14:paraId="55FCB785" w14:textId="77777777" w:rsidR="00D715DB" w:rsidRDefault="00D715DB" w:rsidP="00D715DB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Who are cheerleaders? What do the look like / act like? </w:t>
            </w:r>
          </w:p>
          <w:p w14:paraId="10F1C2F5" w14:textId="3890C6D5" w:rsidR="00D715DB" w:rsidRDefault="00D715DB" w:rsidP="00D715DB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What do cheerleaders do?</w:t>
            </w:r>
          </w:p>
          <w:p w14:paraId="2528B6D1" w14:textId="77777777" w:rsidR="00D715DB" w:rsidRDefault="00D715DB" w:rsidP="00D715DB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What sports do we associate cheerleaders with?</w:t>
            </w:r>
          </w:p>
          <w:p w14:paraId="0B157699" w14:textId="5FE8252E" w:rsidR="00D715DB" w:rsidRDefault="00D715DB" w:rsidP="00D715DB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What clothing do cheerleaders wear?  (Corbett, 2010, p 187-188)</w:t>
            </w:r>
          </w:p>
          <w:p w14:paraId="67E74BA5" w14:textId="77777777" w:rsidR="00FD3A00" w:rsidRDefault="00FD3A00" w:rsidP="00FD3A00">
            <w:pPr>
              <w:pStyle w:val="ListParagraph"/>
              <w:spacing w:line="240" w:lineRule="auto"/>
              <w:ind w:firstLine="0"/>
            </w:pPr>
          </w:p>
          <w:p w14:paraId="57D28921" w14:textId="77777777" w:rsidR="00D715DB" w:rsidRDefault="00D715DB" w:rsidP="00D715DB">
            <w:pPr>
              <w:spacing w:line="240" w:lineRule="auto"/>
              <w:ind w:firstLine="0"/>
            </w:pPr>
            <w:r>
              <w:t>2. Divide students into small groups (3-4) of 4-5 students each.</w:t>
            </w:r>
          </w:p>
          <w:p w14:paraId="71B97263" w14:textId="3D2CC34F" w:rsidR="00D715DB" w:rsidRDefault="00D715DB" w:rsidP="00D715D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Give each student a handout of the history of cheerleading and the questionnaire</w:t>
            </w:r>
          </w:p>
          <w:p w14:paraId="40C07F21" w14:textId="78848600" w:rsidR="00D715DB" w:rsidRDefault="00E324F2" w:rsidP="00D715D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Give students about </w:t>
            </w:r>
            <w:r w:rsidR="00456DD1">
              <w:t xml:space="preserve">5 minutes to read the article and another 10 minutes to discuss the questionnaire in their groups. </w:t>
            </w:r>
            <w:r w:rsidR="00A744B0">
              <w:t xml:space="preserve">This can be done in English (provided) or a translated version (you need to create this). </w:t>
            </w:r>
          </w:p>
          <w:p w14:paraId="0F15B6AC" w14:textId="2F4DF566" w:rsidR="003E3070" w:rsidRDefault="003E3070" w:rsidP="00D715D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Students can write their thoughts / feelings on the paper in English or the TL.  Students could also dictate their thoughts orally and have one student record the information. </w:t>
            </w:r>
          </w:p>
          <w:p w14:paraId="5CCC1894" w14:textId="77777777" w:rsidR="00FD3A00" w:rsidRDefault="00FD3A00" w:rsidP="00FD3A00">
            <w:pPr>
              <w:pStyle w:val="ListParagraph"/>
              <w:spacing w:line="240" w:lineRule="auto"/>
              <w:ind w:firstLine="0"/>
            </w:pPr>
          </w:p>
          <w:p w14:paraId="764A04A1" w14:textId="6BB1C3A6" w:rsidR="00456DD1" w:rsidRDefault="00456DD1" w:rsidP="00456DD1">
            <w:pPr>
              <w:spacing w:line="240" w:lineRule="auto"/>
              <w:ind w:firstLine="0"/>
            </w:pPr>
            <w:r>
              <w:t xml:space="preserve">3. </w:t>
            </w:r>
            <w:r w:rsidR="001C2FDE">
              <w:t>Next, give students time to watch the suggested YouTube videos</w:t>
            </w:r>
            <w:r w:rsidR="005142B7">
              <w:t xml:space="preserve"> and ask them </w:t>
            </w:r>
            <w:r w:rsidR="00C159AC">
              <w:t>to discuss if their opinions/ answers to the questionnaire changed. (5-10 minutes)</w:t>
            </w:r>
          </w:p>
          <w:p w14:paraId="1DABB915" w14:textId="77777777" w:rsidR="00FD3A00" w:rsidRDefault="00FD3A00" w:rsidP="00456DD1">
            <w:pPr>
              <w:spacing w:line="240" w:lineRule="auto"/>
              <w:ind w:firstLine="0"/>
            </w:pPr>
          </w:p>
          <w:p w14:paraId="4409DF19" w14:textId="2A39DA08" w:rsidR="00C159AC" w:rsidRDefault="00C159AC" w:rsidP="00456DD1">
            <w:pPr>
              <w:spacing w:line="240" w:lineRule="auto"/>
              <w:ind w:firstLine="0"/>
            </w:pPr>
            <w:r>
              <w:t xml:space="preserve">4. Then, ask students to research a Spanish-speaking country </w:t>
            </w:r>
            <w:r w:rsidR="00A744B0">
              <w:t>and their views/ practices with</w:t>
            </w:r>
            <w:r>
              <w:t xml:space="preserve"> cheerleading </w:t>
            </w:r>
            <w:r w:rsidR="00A744B0">
              <w:t xml:space="preserve">in various sporting events </w:t>
            </w:r>
            <w:r>
              <w:t xml:space="preserve">and compare those </w:t>
            </w:r>
            <w:r w:rsidR="00A744B0">
              <w:t>findings</w:t>
            </w:r>
            <w:r>
              <w:t xml:space="preserve"> with their own. </w:t>
            </w:r>
          </w:p>
          <w:p w14:paraId="086E21C0" w14:textId="6BC53B3B" w:rsidR="00D93DC0" w:rsidRDefault="00D93DC0" w:rsidP="00456DD1">
            <w:pPr>
              <w:spacing w:line="240" w:lineRule="auto"/>
              <w:ind w:firstLine="0"/>
            </w:pPr>
            <w:r>
              <w:t xml:space="preserve">      A. Students could choose to look at fan-bases for a particular sport such as soccer in order to discuss the presence of audience engagement / cheerleading</w:t>
            </w:r>
            <w:r w:rsidR="001B4675">
              <w:t xml:space="preserve"> within the sporting event atmosphere. </w:t>
            </w:r>
          </w:p>
          <w:p w14:paraId="087E3482" w14:textId="49B59958" w:rsidR="001B4675" w:rsidRDefault="001B4675" w:rsidP="00456DD1">
            <w:pPr>
              <w:spacing w:line="240" w:lineRule="auto"/>
              <w:ind w:firstLine="0"/>
            </w:pPr>
            <w:r>
              <w:t xml:space="preserve">      B. Something that could also generate a more personal response is to survey student athletes in the classroom about having an active “student section” at a competition.  What are the pros / cons? They could include this investigation in their overall presentation of their stance on cheerleading as a sport. </w:t>
            </w:r>
          </w:p>
          <w:p w14:paraId="56C8AD6B" w14:textId="77777777" w:rsidR="00FD3A00" w:rsidRDefault="00FD3A00" w:rsidP="00456DD1">
            <w:pPr>
              <w:spacing w:line="240" w:lineRule="auto"/>
              <w:ind w:firstLine="0"/>
            </w:pPr>
          </w:p>
          <w:p w14:paraId="49C08FA2" w14:textId="3944C7D3" w:rsidR="00C159AC" w:rsidRDefault="00C159AC" w:rsidP="00456DD1">
            <w:pPr>
              <w:spacing w:line="240" w:lineRule="auto"/>
              <w:ind w:firstLine="0"/>
            </w:pPr>
            <w:r>
              <w:t xml:space="preserve">5. Finally, have students </w:t>
            </w:r>
            <w:r w:rsidR="00581DB4">
              <w:t>create a stance on the presence of cheerleading in sports: is it an additive to traditional sports or does it stand on its own</w:t>
            </w:r>
            <w:r w:rsidR="00A744B0">
              <w:t>?</w:t>
            </w:r>
            <w:r w:rsidR="00581DB4">
              <w:t xml:space="preserve"> </w:t>
            </w:r>
            <w:r w:rsidR="00DA69C3">
              <w:t xml:space="preserve">This stance will be written on a clean sheet of paper and a word-web will be used to organize their support from their resources. </w:t>
            </w:r>
            <w:r w:rsidR="00581DB4">
              <w:t xml:space="preserve">They should generate enough support for their argument from given resources as well as from their own findings.  </w:t>
            </w:r>
          </w:p>
          <w:p w14:paraId="44459B87" w14:textId="77777777" w:rsidR="004425BC" w:rsidRDefault="004425BC" w:rsidP="00456DD1">
            <w:pPr>
              <w:spacing w:line="240" w:lineRule="auto"/>
              <w:ind w:firstLine="0"/>
            </w:pPr>
          </w:p>
          <w:p w14:paraId="3D6C60F6" w14:textId="01D08BD2" w:rsidR="004425BC" w:rsidRDefault="004425BC" w:rsidP="00456DD1">
            <w:pPr>
              <w:spacing w:line="240" w:lineRule="auto"/>
              <w:ind w:firstLine="0"/>
            </w:pPr>
            <w:r>
              <w:rPr>
                <w:b/>
                <w:u w:val="single"/>
              </w:rPr>
              <w:t>DAY TWO</w:t>
            </w:r>
          </w:p>
          <w:p w14:paraId="3890B196" w14:textId="70898FE7" w:rsidR="004425BC" w:rsidRDefault="004425BC" w:rsidP="00456DD1">
            <w:pPr>
              <w:spacing w:line="240" w:lineRule="auto"/>
              <w:ind w:firstLine="0"/>
            </w:pPr>
            <w:r>
              <w:t>1. Ask students to get back into their groups from Day One and review the material collected from the day before.  (10 minutes)</w:t>
            </w:r>
          </w:p>
          <w:p w14:paraId="77D3453D" w14:textId="77777777" w:rsidR="004425BC" w:rsidRDefault="004425BC" w:rsidP="00456DD1">
            <w:pPr>
              <w:spacing w:line="240" w:lineRule="auto"/>
              <w:ind w:firstLine="0"/>
            </w:pPr>
            <w:r>
              <w:t xml:space="preserve">2.  Students will then </w:t>
            </w:r>
            <w:r w:rsidR="00886749">
              <w:t xml:space="preserve">be asked present their opinions and stances on whether they believe cheerleading is a sport (in both the US and their Spanish-speaking country).  </w:t>
            </w:r>
            <w:r w:rsidR="00172E71">
              <w:t>*</w:t>
            </w:r>
            <w:r w:rsidR="00886749" w:rsidRPr="00172E71">
              <w:rPr>
                <w:b/>
                <w:bCs/>
              </w:rPr>
              <w:t xml:space="preserve">You may survey the groups beforehand and </w:t>
            </w:r>
            <w:r w:rsidR="00172E71" w:rsidRPr="00172E71">
              <w:rPr>
                <w:b/>
                <w:bCs/>
              </w:rPr>
              <w:t>pre-select the pairs for the mini-debate</w:t>
            </w:r>
            <w:r w:rsidR="00172E71">
              <w:t>*</w:t>
            </w:r>
            <w:r w:rsidR="00ED22F9">
              <w:t xml:space="preserve"> (about 5-8 minutes per grouping)</w:t>
            </w:r>
          </w:p>
          <w:p w14:paraId="73AA24B1" w14:textId="775AE3B4" w:rsidR="00172E71" w:rsidRDefault="00172E71" w:rsidP="00456DD1">
            <w:pPr>
              <w:spacing w:line="240" w:lineRule="auto"/>
              <w:ind w:firstLine="0"/>
            </w:pPr>
            <w:r>
              <w:lastRenderedPageBreak/>
              <w:t xml:space="preserve">3. Allow time for questions from the audience. Continue the </w:t>
            </w:r>
            <w:r w:rsidR="00ED22F9">
              <w:t xml:space="preserve">mini-debates until all groups have </w:t>
            </w:r>
            <w:r w:rsidR="00556CDD">
              <w:t>presented their findings and views</w:t>
            </w:r>
            <w:r w:rsidR="00ED22F9">
              <w:t>. (25-30 minutes)</w:t>
            </w:r>
          </w:p>
          <w:p w14:paraId="239A5ABB" w14:textId="36D41B6D" w:rsidR="00BA539D" w:rsidRPr="00A124C0" w:rsidRDefault="00ED22F9" w:rsidP="00AE4F05">
            <w:pPr>
              <w:spacing w:line="240" w:lineRule="auto"/>
              <w:ind w:firstLine="0"/>
            </w:pPr>
            <w:r>
              <w:t>4. With the remaining time, ask students to reflect on their ideas around cheerleading prior to the lesson, throughout the investigation, and n</w:t>
            </w:r>
            <w:r w:rsidR="00BA539D">
              <w:t>ow at the end of the exercise.</w:t>
            </w:r>
          </w:p>
        </w:tc>
      </w:tr>
      <w:tr w:rsidR="00A555D3" w:rsidRPr="00A124C0" w14:paraId="79FA2471" w14:textId="77777777" w:rsidTr="00A555D3">
        <w:trPr>
          <w:trHeight w:val="1070"/>
        </w:trPr>
        <w:tc>
          <w:tcPr>
            <w:tcW w:w="2003" w:type="dxa"/>
          </w:tcPr>
          <w:p w14:paraId="01B6D729" w14:textId="7B53139D" w:rsidR="00A555D3" w:rsidRPr="00A124C0" w:rsidRDefault="00A555D3" w:rsidP="00FA7985">
            <w:pPr>
              <w:spacing w:line="240" w:lineRule="auto"/>
              <w:ind w:firstLine="0"/>
            </w:pPr>
            <w:r>
              <w:lastRenderedPageBreak/>
              <w:t>Assessment:</w:t>
            </w:r>
          </w:p>
        </w:tc>
        <w:tc>
          <w:tcPr>
            <w:tcW w:w="7923" w:type="dxa"/>
          </w:tcPr>
          <w:p w14:paraId="221B41F1" w14:textId="2522AB93" w:rsidR="00027BC9" w:rsidRDefault="00027BC9" w:rsidP="00FA7985">
            <w:pPr>
              <w:spacing w:line="240" w:lineRule="auto"/>
              <w:ind w:firstLine="0"/>
            </w:pPr>
            <w:r>
              <w:t xml:space="preserve">The teacher can assess students based on the completion of the task, the execution of the mini-debates, and the completion of the questionnaire before, during, and after the investigation.  </w:t>
            </w:r>
          </w:p>
          <w:p w14:paraId="5E68EA87" w14:textId="29F9A522" w:rsidR="00A555D3" w:rsidRPr="00BF4C30" w:rsidRDefault="00027BC9" w:rsidP="00FA7985">
            <w:pPr>
              <w:spacing w:line="240" w:lineRule="auto"/>
              <w:ind w:firstLine="0"/>
            </w:pPr>
            <w:r>
              <w:t xml:space="preserve">Simple checklists can be used to assess if the students incorporated enough opinion statements, required vocabulary, </w:t>
            </w:r>
            <w:r w:rsidR="00470951">
              <w:t xml:space="preserve">included the resources in their justifications of their opinions, etc. </w:t>
            </w:r>
          </w:p>
        </w:tc>
      </w:tr>
      <w:tr w:rsidR="00FA7985" w:rsidRPr="00A124C0" w14:paraId="4A3AE32D" w14:textId="77777777" w:rsidTr="001841F8">
        <w:trPr>
          <w:trHeight w:val="800"/>
        </w:trPr>
        <w:tc>
          <w:tcPr>
            <w:tcW w:w="2003" w:type="dxa"/>
          </w:tcPr>
          <w:p w14:paraId="1522943F" w14:textId="7083A59A" w:rsidR="00FA7985" w:rsidRPr="00A124C0" w:rsidRDefault="00FA7985" w:rsidP="00FA7985">
            <w:pPr>
              <w:spacing w:line="240" w:lineRule="auto"/>
              <w:ind w:firstLine="0"/>
            </w:pPr>
            <w:r w:rsidRPr="00A124C0">
              <w:t xml:space="preserve">Recommendations / Variations: </w:t>
            </w:r>
          </w:p>
        </w:tc>
        <w:tc>
          <w:tcPr>
            <w:tcW w:w="7923" w:type="dxa"/>
          </w:tcPr>
          <w:p w14:paraId="05750B98" w14:textId="77777777" w:rsidR="00470951" w:rsidRDefault="00470951" w:rsidP="00FA7985">
            <w:pPr>
              <w:spacing w:line="240" w:lineRule="auto"/>
              <w:ind w:firstLine="0"/>
            </w:pPr>
            <w:r>
              <w:t xml:space="preserve">*Maybe ask a cheer coach to come into the classroom to give an example of a cheerleading workout, practice, competition, etc. </w:t>
            </w:r>
          </w:p>
          <w:p w14:paraId="764A896D" w14:textId="77777777" w:rsidR="00470951" w:rsidRDefault="00470951" w:rsidP="00FA7985">
            <w:pPr>
              <w:spacing w:line="240" w:lineRule="auto"/>
              <w:ind w:firstLine="0"/>
            </w:pPr>
          </w:p>
          <w:p w14:paraId="6A9DFE8A" w14:textId="79869E66" w:rsidR="00FA7985" w:rsidRPr="00A124C0" w:rsidRDefault="00470951" w:rsidP="00FA7985">
            <w:pPr>
              <w:spacing w:line="240" w:lineRule="auto"/>
              <w:ind w:firstLine="0"/>
            </w:pPr>
            <w:r>
              <w:t xml:space="preserve">*If applicable, ask if any of your students are cheerleaders and see if they can perform a cheer/chant/stunt for your students.  This would make the context more “real-world” for your students as they can directly relate the topic to someone they may know. </w:t>
            </w:r>
          </w:p>
        </w:tc>
      </w:tr>
      <w:tr w:rsidR="00FA7985" w:rsidRPr="00A124C0" w14:paraId="79AF296F" w14:textId="77777777" w:rsidTr="001841F8">
        <w:trPr>
          <w:trHeight w:val="332"/>
        </w:trPr>
        <w:tc>
          <w:tcPr>
            <w:tcW w:w="9926" w:type="dxa"/>
            <w:gridSpan w:val="2"/>
            <w:shd w:val="clear" w:color="auto" w:fill="000000" w:themeFill="text1"/>
          </w:tcPr>
          <w:p w14:paraId="502A1687" w14:textId="2487182E" w:rsidR="00FA7985" w:rsidRPr="0004637A" w:rsidRDefault="00FA7985" w:rsidP="00FA7985">
            <w:pPr>
              <w:spacing w:line="240" w:lineRule="auto"/>
              <w:ind w:firstLine="0"/>
              <w:rPr>
                <w:b/>
                <w:bCs/>
                <w:color w:val="FFFFFF" w:themeColor="background1"/>
              </w:rPr>
            </w:pPr>
            <w:r w:rsidRPr="0004637A">
              <w:rPr>
                <w:b/>
                <w:bCs/>
                <w:color w:val="FFFFFF" w:themeColor="background1"/>
              </w:rPr>
              <w:t>Rationale:</w:t>
            </w:r>
          </w:p>
        </w:tc>
      </w:tr>
      <w:tr w:rsidR="00FA7985" w:rsidRPr="00A124C0" w14:paraId="4AA3BB7C" w14:textId="77777777" w:rsidTr="00FD691D">
        <w:trPr>
          <w:trHeight w:val="4229"/>
        </w:trPr>
        <w:tc>
          <w:tcPr>
            <w:tcW w:w="9926" w:type="dxa"/>
            <w:gridSpan w:val="2"/>
          </w:tcPr>
          <w:p w14:paraId="4BF888DA" w14:textId="0022311A" w:rsidR="0030125E" w:rsidRDefault="0023733B" w:rsidP="005C403F">
            <w:pPr>
              <w:spacing w:line="240" w:lineRule="auto"/>
              <w:ind w:firstLine="0"/>
            </w:pPr>
            <w:r>
              <w:t xml:space="preserve">This lesson will allow students to explore a </w:t>
            </w:r>
            <w:r w:rsidR="00C53DF7">
              <w:t xml:space="preserve">concept often debated in the world of sports: is cheerleading considered a sport or not.  Students will read and analyze various </w:t>
            </w:r>
            <w:r w:rsidR="00B928D4">
              <w:t xml:space="preserve">resources to formulate an opinion regarding cheerleading as a sport.  Then, they will draw connections to their communities and those of a Spanish-speaking community.  </w:t>
            </w:r>
            <w:r w:rsidR="000B6DFB">
              <w:t xml:space="preserve">This interpretive </w:t>
            </w:r>
            <w:r w:rsidR="005F7B50">
              <w:t>and presentational activity</w:t>
            </w:r>
            <w:r w:rsidR="000B6DFB">
              <w:t xml:space="preserve"> relates to ACTFL’s Standards for Language Proficiency. </w:t>
            </w:r>
            <w:r w:rsidR="00E26C37">
              <w:t xml:space="preserve">This is also an </w:t>
            </w:r>
            <w:r w:rsidR="006A063E">
              <w:t xml:space="preserve">advanced </w:t>
            </w:r>
            <w:r w:rsidR="00E26C37">
              <w:t>intercultural communicative activity as students will be able to “</w:t>
            </w:r>
            <w:r w:rsidR="006A063E" w:rsidRPr="006A063E">
              <w:t>understand the main message and supporting details on a wide variety of familiar and general interest topics across various time frames from complex, organized texts that are spoken, written, or signed</w:t>
            </w:r>
            <w:r w:rsidR="006A063E">
              <w:t xml:space="preserve"> (ACTFL)”. </w:t>
            </w:r>
          </w:p>
          <w:p w14:paraId="7DC81A8F" w14:textId="77777777" w:rsidR="00C53DF7" w:rsidRDefault="00C53DF7" w:rsidP="005C403F">
            <w:pPr>
              <w:spacing w:line="240" w:lineRule="auto"/>
              <w:ind w:firstLine="0"/>
            </w:pPr>
          </w:p>
          <w:p w14:paraId="4FD572D8" w14:textId="2E60CD6F" w:rsidR="00FA7985" w:rsidRPr="00FD691D" w:rsidRDefault="00B355D8" w:rsidP="005C403F">
            <w:pPr>
              <w:spacing w:line="240" w:lineRule="auto"/>
              <w:ind w:firstLine="0"/>
            </w:pPr>
            <w:r>
              <w:t xml:space="preserve">This activity is important for students because it discusses the importance and value of a group of individuals often overlooked in sports.  Even if students do not believe cheerleading is a sport, they can still engage in the reading and watching of cheerleading history and performances which can open their minds to new ideas.  </w:t>
            </w:r>
            <w:r w:rsidR="00F45D31">
              <w:t xml:space="preserve">The objectives can be transferrable to other </w:t>
            </w:r>
            <w:r w:rsidR="00FD691D">
              <w:t xml:space="preserve">sports or even other concepts; analyzing various resources to formulate an opinion is something that educators constantly reiterate to students.  </w:t>
            </w:r>
          </w:p>
        </w:tc>
      </w:tr>
    </w:tbl>
    <w:p w14:paraId="065C56EC" w14:textId="77777777" w:rsidR="00A124C0" w:rsidRDefault="00A124C0" w:rsidP="00A124C0">
      <w:pPr>
        <w:ind w:firstLine="0"/>
      </w:pPr>
    </w:p>
    <w:sectPr w:rsidR="00A124C0" w:rsidSect="00A124C0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6450" w14:textId="77777777" w:rsidR="00373BBA" w:rsidRDefault="00373BBA" w:rsidP="001841F8">
      <w:pPr>
        <w:spacing w:line="240" w:lineRule="auto"/>
      </w:pPr>
      <w:r>
        <w:separator/>
      </w:r>
    </w:p>
  </w:endnote>
  <w:endnote w:type="continuationSeparator" w:id="0">
    <w:p w14:paraId="733DFA71" w14:textId="77777777" w:rsidR="00373BBA" w:rsidRDefault="00373BBA" w:rsidP="00184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626E" w14:textId="77777777" w:rsidR="00373BBA" w:rsidRDefault="00373BBA" w:rsidP="001841F8">
      <w:pPr>
        <w:spacing w:line="240" w:lineRule="auto"/>
      </w:pPr>
      <w:r>
        <w:separator/>
      </w:r>
    </w:p>
  </w:footnote>
  <w:footnote w:type="continuationSeparator" w:id="0">
    <w:p w14:paraId="28A6B948" w14:textId="77777777" w:rsidR="00373BBA" w:rsidRDefault="00373BBA" w:rsidP="00184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47F6" w14:textId="145BB781" w:rsidR="001841F8" w:rsidRPr="001841F8" w:rsidRDefault="001841F8" w:rsidP="00EC3D9C">
    <w:pPr>
      <w:spacing w:line="240" w:lineRule="auto"/>
      <w:ind w:firstLine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573A"/>
    <w:multiLevelType w:val="hybridMultilevel"/>
    <w:tmpl w:val="8F985652"/>
    <w:lvl w:ilvl="0" w:tplc="6D28330A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165"/>
    <w:multiLevelType w:val="hybridMultilevel"/>
    <w:tmpl w:val="1B5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7A1B"/>
    <w:multiLevelType w:val="hybridMultilevel"/>
    <w:tmpl w:val="6A56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655"/>
    <w:multiLevelType w:val="hybridMultilevel"/>
    <w:tmpl w:val="12F2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454F"/>
    <w:multiLevelType w:val="hybridMultilevel"/>
    <w:tmpl w:val="63B6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228FF"/>
    <w:multiLevelType w:val="hybridMultilevel"/>
    <w:tmpl w:val="F2F4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5137B"/>
    <w:multiLevelType w:val="hybridMultilevel"/>
    <w:tmpl w:val="EBE8C8B0"/>
    <w:lvl w:ilvl="0" w:tplc="AB404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5DA0"/>
    <w:multiLevelType w:val="hybridMultilevel"/>
    <w:tmpl w:val="2BA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6B"/>
    <w:rsid w:val="00001E4A"/>
    <w:rsid w:val="00027BC9"/>
    <w:rsid w:val="00035F34"/>
    <w:rsid w:val="0004637A"/>
    <w:rsid w:val="00063FE3"/>
    <w:rsid w:val="000956D9"/>
    <w:rsid w:val="00095C28"/>
    <w:rsid w:val="000979C2"/>
    <w:rsid w:val="000B6DFB"/>
    <w:rsid w:val="000C1926"/>
    <w:rsid w:val="000D3F9F"/>
    <w:rsid w:val="00147966"/>
    <w:rsid w:val="00153B95"/>
    <w:rsid w:val="00172E71"/>
    <w:rsid w:val="001810D1"/>
    <w:rsid w:val="001841F8"/>
    <w:rsid w:val="00197A6B"/>
    <w:rsid w:val="001B4675"/>
    <w:rsid w:val="001C2FDE"/>
    <w:rsid w:val="0023733B"/>
    <w:rsid w:val="00245639"/>
    <w:rsid w:val="0029167E"/>
    <w:rsid w:val="002C6195"/>
    <w:rsid w:val="0030125E"/>
    <w:rsid w:val="00373BBA"/>
    <w:rsid w:val="003E3070"/>
    <w:rsid w:val="003E6A1A"/>
    <w:rsid w:val="00436500"/>
    <w:rsid w:val="004425BC"/>
    <w:rsid w:val="00456DD1"/>
    <w:rsid w:val="00470951"/>
    <w:rsid w:val="00476CD5"/>
    <w:rsid w:val="00481CF0"/>
    <w:rsid w:val="004B2747"/>
    <w:rsid w:val="004F5576"/>
    <w:rsid w:val="005142B7"/>
    <w:rsid w:val="00536A74"/>
    <w:rsid w:val="00541B5B"/>
    <w:rsid w:val="00550722"/>
    <w:rsid w:val="00556CDD"/>
    <w:rsid w:val="00581DB4"/>
    <w:rsid w:val="005C403F"/>
    <w:rsid w:val="005F7B50"/>
    <w:rsid w:val="0067363B"/>
    <w:rsid w:val="006A063E"/>
    <w:rsid w:val="006C18D0"/>
    <w:rsid w:val="006F0250"/>
    <w:rsid w:val="00716A57"/>
    <w:rsid w:val="00753E15"/>
    <w:rsid w:val="007A283A"/>
    <w:rsid w:val="008122A2"/>
    <w:rsid w:val="00886749"/>
    <w:rsid w:val="0089635D"/>
    <w:rsid w:val="008979C9"/>
    <w:rsid w:val="0091586A"/>
    <w:rsid w:val="00924694"/>
    <w:rsid w:val="009B7226"/>
    <w:rsid w:val="009C1ED1"/>
    <w:rsid w:val="009D0DE6"/>
    <w:rsid w:val="00A11624"/>
    <w:rsid w:val="00A124C0"/>
    <w:rsid w:val="00A555D3"/>
    <w:rsid w:val="00A744B0"/>
    <w:rsid w:val="00AE4F05"/>
    <w:rsid w:val="00B20CB7"/>
    <w:rsid w:val="00B3123A"/>
    <w:rsid w:val="00B355D8"/>
    <w:rsid w:val="00B928D4"/>
    <w:rsid w:val="00BA539D"/>
    <w:rsid w:val="00BA6311"/>
    <w:rsid w:val="00BE2D26"/>
    <w:rsid w:val="00BF4C30"/>
    <w:rsid w:val="00C159AC"/>
    <w:rsid w:val="00C53DF7"/>
    <w:rsid w:val="00C70B4E"/>
    <w:rsid w:val="00CB110F"/>
    <w:rsid w:val="00CD1A24"/>
    <w:rsid w:val="00D007F3"/>
    <w:rsid w:val="00D715DB"/>
    <w:rsid w:val="00D92809"/>
    <w:rsid w:val="00D93DC0"/>
    <w:rsid w:val="00DA69C3"/>
    <w:rsid w:val="00E26C37"/>
    <w:rsid w:val="00E324F2"/>
    <w:rsid w:val="00E5299F"/>
    <w:rsid w:val="00E96948"/>
    <w:rsid w:val="00EA2F0B"/>
    <w:rsid w:val="00EC3D9C"/>
    <w:rsid w:val="00EC770F"/>
    <w:rsid w:val="00ED22F9"/>
    <w:rsid w:val="00F07F9D"/>
    <w:rsid w:val="00F44561"/>
    <w:rsid w:val="00F45D31"/>
    <w:rsid w:val="00F86EE2"/>
    <w:rsid w:val="00FA7985"/>
    <w:rsid w:val="00FD3A00"/>
    <w:rsid w:val="00FD691D"/>
    <w:rsid w:val="00FD7709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2813"/>
  <w15:chartTrackingRefBased/>
  <w15:docId w15:val="{03C32E53-E963-4CBE-998D-4B833AFE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PA Text"/>
    <w:qFormat/>
    <w:rsid w:val="00197A6B"/>
    <w:pPr>
      <w:widowControl w:val="0"/>
      <w:spacing w:line="480" w:lineRule="auto"/>
      <w:ind w:firstLine="720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250"/>
  </w:style>
  <w:style w:type="table" w:styleId="TableGrid">
    <w:name w:val="Table Grid"/>
    <w:basedOn w:val="TableNormal"/>
    <w:uiPriority w:val="39"/>
    <w:rsid w:val="00A1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F8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41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F8"/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F8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463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3F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3F"/>
    <w:rPr>
      <w:rFonts w:eastAsia="SimSu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365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72E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6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CUSLOMim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sioXA9r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2EdRK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Temples</dc:creator>
  <cp:keywords/>
  <dc:description/>
  <cp:lastModifiedBy>Jackson, Derek Russell</cp:lastModifiedBy>
  <cp:revision>12</cp:revision>
  <cp:lastPrinted>2015-02-05T16:47:00Z</cp:lastPrinted>
  <dcterms:created xsi:type="dcterms:W3CDTF">2018-10-28T16:46:00Z</dcterms:created>
  <dcterms:modified xsi:type="dcterms:W3CDTF">2018-10-28T17:13:00Z</dcterms:modified>
</cp:coreProperties>
</file>