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8B5" w:rsidRPr="008C601A" w:rsidRDefault="00BC5733">
      <w:pPr>
        <w:rPr>
          <w:rFonts w:ascii="Times New Roman" w:hAnsi="Times New Roman" w:cs="Times New Roman"/>
        </w:rPr>
      </w:pPr>
      <w:r w:rsidRPr="008C601A">
        <w:rPr>
          <w:rFonts w:ascii="Times New Roman" w:hAnsi="Times New Roman" w:cs="Times New Roman"/>
        </w:rPr>
        <w:t>Derek Jackson</w:t>
      </w:r>
    </w:p>
    <w:p w:rsidR="00BC5733" w:rsidRPr="008C601A" w:rsidRDefault="00C953CA">
      <w:pPr>
        <w:rPr>
          <w:rFonts w:ascii="Times New Roman" w:hAnsi="Times New Roman" w:cs="Times New Roman"/>
        </w:rPr>
      </w:pPr>
      <w:r>
        <w:rPr>
          <w:rFonts w:ascii="Times New Roman" w:hAnsi="Times New Roman" w:cs="Times New Roman"/>
        </w:rPr>
        <w:t>August 6</w:t>
      </w:r>
      <w:r w:rsidR="00BC5733" w:rsidRPr="008C601A">
        <w:rPr>
          <w:rFonts w:ascii="Times New Roman" w:hAnsi="Times New Roman" w:cs="Times New Roman"/>
        </w:rPr>
        <w:t>, 2018</w:t>
      </w:r>
    </w:p>
    <w:p w:rsidR="001F0E57" w:rsidRPr="008C601A" w:rsidRDefault="00BC5733" w:rsidP="003E0847">
      <w:pPr>
        <w:jc w:val="center"/>
        <w:rPr>
          <w:rFonts w:ascii="Times New Roman" w:hAnsi="Times New Roman" w:cs="Times New Roman"/>
        </w:rPr>
      </w:pPr>
      <w:r w:rsidRPr="008C601A">
        <w:rPr>
          <w:rFonts w:ascii="Times New Roman" w:hAnsi="Times New Roman" w:cs="Times New Roman"/>
        </w:rPr>
        <w:t>Assessment Design Project</w:t>
      </w:r>
    </w:p>
    <w:p w:rsidR="00E00C57" w:rsidRPr="008C601A" w:rsidRDefault="00E00C57" w:rsidP="008D222B">
      <w:pPr>
        <w:rPr>
          <w:rFonts w:ascii="Times New Roman" w:hAnsi="Times New Roman" w:cs="Times New Roman"/>
          <w:b/>
          <w:color w:val="000000"/>
        </w:rPr>
      </w:pPr>
    </w:p>
    <w:p w:rsidR="008D222B" w:rsidRPr="008C601A" w:rsidRDefault="00E00C57" w:rsidP="008D222B">
      <w:pPr>
        <w:rPr>
          <w:rFonts w:ascii="Times New Roman" w:hAnsi="Times New Roman" w:cs="Times New Roman"/>
          <w:b/>
          <w:color w:val="000000"/>
        </w:rPr>
      </w:pPr>
      <w:r w:rsidRPr="008C601A">
        <w:rPr>
          <w:rFonts w:ascii="Times New Roman" w:hAnsi="Times New Roman" w:cs="Times New Roman"/>
          <w:b/>
          <w:color w:val="000000"/>
        </w:rPr>
        <w:t>Background Information:</w:t>
      </w:r>
    </w:p>
    <w:p w:rsidR="007A7038" w:rsidRPr="008C601A" w:rsidRDefault="007A7038" w:rsidP="00B46E89">
      <w:pPr>
        <w:spacing w:line="480" w:lineRule="auto"/>
        <w:ind w:firstLine="720"/>
        <w:rPr>
          <w:rFonts w:ascii="Times New Roman" w:hAnsi="Times New Roman" w:cs="Times New Roman"/>
          <w:color w:val="000000"/>
        </w:rPr>
      </w:pPr>
      <w:r w:rsidRPr="008C601A">
        <w:rPr>
          <w:rFonts w:ascii="Times New Roman" w:hAnsi="Times New Roman" w:cs="Times New Roman"/>
          <w:color w:val="000000"/>
        </w:rPr>
        <w:t>The purpose of this assessment is to determine student ability to read an authentic source of input, deter</w:t>
      </w:r>
      <w:r w:rsidR="00706D05">
        <w:rPr>
          <w:rFonts w:ascii="Times New Roman" w:hAnsi="Times New Roman" w:cs="Times New Roman"/>
          <w:color w:val="000000"/>
        </w:rPr>
        <w:t>mine the main idea, and respond</w:t>
      </w:r>
      <w:r w:rsidRPr="008C601A">
        <w:rPr>
          <w:rFonts w:ascii="Times New Roman" w:hAnsi="Times New Roman" w:cs="Times New Roman"/>
          <w:color w:val="000000"/>
        </w:rPr>
        <w:t>.  In particular, students will read an email and give advice to the author based on the conflict found within the text.  This construct is relevant in many situations where individuals are asked to give advice to peers based on limited information given.  Whether in person or via a technological tool, people seek advice on issues every day; therefore, this task is to enhance student ability to adequate</w:t>
      </w:r>
      <w:r w:rsidR="00DA42B8" w:rsidRPr="008C601A">
        <w:rPr>
          <w:rFonts w:ascii="Times New Roman" w:hAnsi="Times New Roman" w:cs="Times New Roman"/>
          <w:color w:val="000000"/>
        </w:rPr>
        <w:t>ly</w:t>
      </w:r>
      <w:r w:rsidRPr="008C601A">
        <w:rPr>
          <w:rFonts w:ascii="Times New Roman" w:hAnsi="Times New Roman" w:cs="Times New Roman"/>
          <w:color w:val="000000"/>
        </w:rPr>
        <w:t xml:space="preserve"> provide feedback to a peer on a particular conflict. </w:t>
      </w:r>
    </w:p>
    <w:p w:rsidR="008D222B" w:rsidRPr="008C601A" w:rsidRDefault="002F7B95" w:rsidP="00B46E89">
      <w:pPr>
        <w:spacing w:line="480" w:lineRule="auto"/>
        <w:ind w:firstLine="720"/>
        <w:rPr>
          <w:rFonts w:ascii="Times New Roman" w:hAnsi="Times New Roman" w:cs="Times New Roman"/>
          <w:color w:val="000000"/>
        </w:rPr>
      </w:pPr>
      <w:r w:rsidRPr="008C601A">
        <w:rPr>
          <w:rFonts w:ascii="Times New Roman" w:hAnsi="Times New Roman" w:cs="Times New Roman"/>
          <w:color w:val="000000"/>
        </w:rPr>
        <w:t xml:space="preserve">This assessment is aimed for Intermediate </w:t>
      </w:r>
      <w:r w:rsidR="00B549B0" w:rsidRPr="008C601A">
        <w:rPr>
          <w:rFonts w:ascii="Times New Roman" w:hAnsi="Times New Roman" w:cs="Times New Roman"/>
          <w:color w:val="000000"/>
        </w:rPr>
        <w:t xml:space="preserve">Low </w:t>
      </w:r>
      <w:r w:rsidRPr="008C601A">
        <w:rPr>
          <w:rFonts w:ascii="Times New Roman" w:hAnsi="Times New Roman" w:cs="Times New Roman"/>
          <w:color w:val="000000"/>
        </w:rPr>
        <w:t>students as defined by ACTFL in their Intermediate Can-Do Sta</w:t>
      </w:r>
      <w:r w:rsidR="00367C9A" w:rsidRPr="008C601A">
        <w:rPr>
          <w:rFonts w:ascii="Times New Roman" w:hAnsi="Times New Roman" w:cs="Times New Roman"/>
          <w:color w:val="000000"/>
        </w:rPr>
        <w:t>tements</w:t>
      </w:r>
      <w:r w:rsidR="00776C9A">
        <w:rPr>
          <w:rFonts w:ascii="Times New Roman" w:hAnsi="Times New Roman" w:cs="Times New Roman"/>
          <w:color w:val="000000"/>
        </w:rPr>
        <w:t xml:space="preserve"> which can include high school students in their second year of Spanish studies</w:t>
      </w:r>
      <w:r w:rsidR="00367C9A" w:rsidRPr="008C601A">
        <w:rPr>
          <w:rFonts w:ascii="Times New Roman" w:hAnsi="Times New Roman" w:cs="Times New Roman"/>
          <w:color w:val="000000"/>
        </w:rPr>
        <w:t>.</w:t>
      </w:r>
      <w:r w:rsidR="00DA42B8" w:rsidRPr="008C601A">
        <w:rPr>
          <w:rFonts w:ascii="Times New Roman" w:hAnsi="Times New Roman" w:cs="Times New Roman"/>
          <w:color w:val="000000"/>
        </w:rPr>
        <w:t xml:space="preserve">  The specific Can-Do statement reads,</w:t>
      </w:r>
      <w:r w:rsidR="00367C9A" w:rsidRPr="008C601A">
        <w:rPr>
          <w:rFonts w:ascii="Times New Roman" w:hAnsi="Times New Roman" w:cs="Times New Roman"/>
          <w:color w:val="000000"/>
        </w:rPr>
        <w:t xml:space="preserve"> “I can express, ask about, and react with some details to preferences, feelings, or opinions on familiar topics, by creating simple sentences and asking appropr</w:t>
      </w:r>
      <w:r w:rsidR="00B85823" w:rsidRPr="008C601A">
        <w:rPr>
          <w:rFonts w:ascii="Times New Roman" w:hAnsi="Times New Roman" w:cs="Times New Roman"/>
          <w:color w:val="000000"/>
        </w:rPr>
        <w:t>iate follow-up questions” (“NCSSFL-ACTFL”</w:t>
      </w:r>
      <w:r w:rsidR="00367C9A" w:rsidRPr="008C601A">
        <w:rPr>
          <w:rFonts w:ascii="Times New Roman" w:hAnsi="Times New Roman" w:cs="Times New Roman"/>
          <w:color w:val="000000"/>
        </w:rPr>
        <w:t xml:space="preserve">, p. 3).  </w:t>
      </w:r>
      <w:r w:rsidR="00691178" w:rsidRPr="008C601A">
        <w:rPr>
          <w:rFonts w:ascii="Times New Roman" w:hAnsi="Times New Roman" w:cs="Times New Roman"/>
          <w:color w:val="000000"/>
        </w:rPr>
        <w:t xml:space="preserve">These students have basic skills in their ability to express themselves and will use this assessment as an indicator of areas of improvement.  </w:t>
      </w:r>
      <w:r w:rsidR="00321F9C" w:rsidRPr="008C601A">
        <w:rPr>
          <w:rFonts w:ascii="Times New Roman" w:hAnsi="Times New Roman" w:cs="Times New Roman"/>
          <w:color w:val="000000"/>
        </w:rPr>
        <w:t>The teacher will score t</w:t>
      </w:r>
      <w:r w:rsidR="0019592F">
        <w:rPr>
          <w:rFonts w:ascii="Times New Roman" w:hAnsi="Times New Roman" w:cs="Times New Roman"/>
          <w:color w:val="000000"/>
        </w:rPr>
        <w:t>he assessment using the a “correct/incorrect</w:t>
      </w:r>
      <w:r w:rsidR="00321F9C" w:rsidRPr="008C601A">
        <w:rPr>
          <w:rFonts w:ascii="Times New Roman" w:hAnsi="Times New Roman" w:cs="Times New Roman"/>
          <w:color w:val="000000"/>
        </w:rPr>
        <w:t xml:space="preserve">” scoring on the short response in the reading portion of the test and the analytical rubric for the writing composition.  </w:t>
      </w:r>
      <w:r w:rsidR="00C13E55" w:rsidRPr="008C601A">
        <w:rPr>
          <w:rFonts w:ascii="Times New Roman" w:hAnsi="Times New Roman" w:cs="Times New Roman"/>
          <w:color w:val="000000"/>
        </w:rPr>
        <w:t xml:space="preserve">An analysis of the writing criteria can provide feedback to the teacher and students about areas of strengths and weaknesses.  This can then be used to inform teachers about future lessons and course directions in order to assist struggling students and encourage on-level students to continue progressing with their second language acquisition. </w:t>
      </w:r>
      <w:r w:rsidR="003C3380" w:rsidRPr="008C601A">
        <w:rPr>
          <w:rFonts w:ascii="Times New Roman" w:hAnsi="Times New Roman" w:cs="Times New Roman"/>
          <w:color w:val="000000"/>
        </w:rPr>
        <w:t xml:space="preserve"> This assessment is used more for a summative report on students’ ability to analyze text and respond; therefore, the stakeholders in this particular assessment include the students, teacher, parents, and </w:t>
      </w:r>
      <w:r w:rsidR="003C3380" w:rsidRPr="008C601A">
        <w:rPr>
          <w:rFonts w:ascii="Times New Roman" w:hAnsi="Times New Roman" w:cs="Times New Roman"/>
          <w:color w:val="000000"/>
        </w:rPr>
        <w:lastRenderedPageBreak/>
        <w:t xml:space="preserve">administrative team.  </w:t>
      </w:r>
      <w:r w:rsidR="00F55742" w:rsidRPr="008C601A">
        <w:rPr>
          <w:rFonts w:ascii="Times New Roman" w:hAnsi="Times New Roman" w:cs="Times New Roman"/>
          <w:color w:val="000000"/>
        </w:rPr>
        <w:t xml:space="preserve">Parents and students will see how the student is progressing in the course while administrators can use the assessment as evidence in upcoming teacher observations and evaluations. </w:t>
      </w:r>
    </w:p>
    <w:p w:rsidR="00514690" w:rsidRPr="008C601A" w:rsidRDefault="00514690" w:rsidP="008D222B">
      <w:pPr>
        <w:rPr>
          <w:rFonts w:ascii="Times New Roman" w:hAnsi="Times New Roman" w:cs="Times New Roman"/>
          <w:b/>
          <w:color w:val="000000"/>
        </w:rPr>
      </w:pPr>
      <w:r w:rsidRPr="008C601A">
        <w:rPr>
          <w:rFonts w:ascii="Times New Roman" w:hAnsi="Times New Roman" w:cs="Times New Roman"/>
          <w:b/>
          <w:color w:val="000000"/>
        </w:rPr>
        <w:t>Overall Design</w:t>
      </w:r>
      <w:r w:rsidR="00355170" w:rsidRPr="008C601A">
        <w:rPr>
          <w:rFonts w:ascii="Times New Roman" w:hAnsi="Times New Roman" w:cs="Times New Roman"/>
          <w:b/>
          <w:color w:val="000000"/>
        </w:rPr>
        <w:t>:</w:t>
      </w:r>
    </w:p>
    <w:p w:rsidR="00514690" w:rsidRPr="008C601A" w:rsidRDefault="00514690" w:rsidP="00132A31">
      <w:pPr>
        <w:spacing w:line="480" w:lineRule="auto"/>
        <w:rPr>
          <w:rFonts w:ascii="Times New Roman" w:hAnsi="Times New Roman" w:cs="Times New Roman"/>
          <w:color w:val="000000"/>
        </w:rPr>
      </w:pPr>
      <w:r w:rsidRPr="008C601A">
        <w:rPr>
          <w:rFonts w:ascii="Times New Roman" w:hAnsi="Times New Roman" w:cs="Times New Roman"/>
          <w:color w:val="000000"/>
        </w:rPr>
        <w:tab/>
        <w:t xml:space="preserve">This assessment aims to evaluate students in the areas of reading and writing.  More specifically, students will need to demonstrate their knowledge and usage of particular vocabulary and grammar structures within the reading and writing tasks.  </w:t>
      </w:r>
      <w:r w:rsidR="00B521AC" w:rsidRPr="008C601A">
        <w:rPr>
          <w:rFonts w:ascii="Times New Roman" w:hAnsi="Times New Roman" w:cs="Times New Roman"/>
          <w:color w:val="000000"/>
        </w:rPr>
        <w:t xml:space="preserve">Brown and </w:t>
      </w:r>
      <w:proofErr w:type="spellStart"/>
      <w:r w:rsidR="00B521AC" w:rsidRPr="008C601A">
        <w:rPr>
          <w:rFonts w:ascii="Times New Roman" w:hAnsi="Times New Roman" w:cs="Times New Roman"/>
          <w:color w:val="000000"/>
        </w:rPr>
        <w:t>Abeywickrama</w:t>
      </w:r>
      <w:proofErr w:type="spellEnd"/>
      <w:r w:rsidR="00B768A1">
        <w:rPr>
          <w:rFonts w:ascii="Times New Roman" w:hAnsi="Times New Roman" w:cs="Times New Roman"/>
          <w:color w:val="000000"/>
        </w:rPr>
        <w:t xml:space="preserve"> (2010)</w:t>
      </w:r>
      <w:r w:rsidR="00B521AC" w:rsidRPr="008C601A">
        <w:rPr>
          <w:rFonts w:ascii="Times New Roman" w:hAnsi="Times New Roman" w:cs="Times New Roman"/>
          <w:color w:val="000000"/>
        </w:rPr>
        <w:t xml:space="preserve"> state, “</w:t>
      </w:r>
      <w:r w:rsidR="00E26362" w:rsidRPr="008C601A">
        <w:rPr>
          <w:rFonts w:ascii="Times New Roman" w:hAnsi="Times New Roman" w:cs="Times New Roman"/>
          <w:color w:val="000000"/>
        </w:rPr>
        <w:t xml:space="preserve">The assessment of writing implies by definition the assessment of reading as well” (p. 260) and continue with the notion that “most vocabulary </w:t>
      </w:r>
      <w:r w:rsidR="00931B5C" w:rsidRPr="008C601A">
        <w:rPr>
          <w:rFonts w:ascii="Times New Roman" w:hAnsi="Times New Roman" w:cs="Times New Roman"/>
          <w:color w:val="000000"/>
        </w:rPr>
        <w:t xml:space="preserve">study </w:t>
      </w:r>
      <w:r w:rsidR="00E26362" w:rsidRPr="008C601A">
        <w:rPr>
          <w:rFonts w:ascii="Times New Roman" w:hAnsi="Times New Roman" w:cs="Times New Roman"/>
          <w:color w:val="000000"/>
        </w:rPr>
        <w:t xml:space="preserve">is carried out through reading” (p. 271).  </w:t>
      </w:r>
      <w:r w:rsidRPr="008C601A">
        <w:rPr>
          <w:rFonts w:ascii="Times New Roman" w:hAnsi="Times New Roman" w:cs="Times New Roman"/>
          <w:color w:val="000000"/>
        </w:rPr>
        <w:t>This assessment would be embedded in a unit focused on desires and responsibilities</w:t>
      </w:r>
      <w:r w:rsidR="00E26362" w:rsidRPr="008C601A">
        <w:rPr>
          <w:rFonts w:ascii="Times New Roman" w:hAnsi="Times New Roman" w:cs="Times New Roman"/>
          <w:color w:val="000000"/>
        </w:rPr>
        <w:t xml:space="preserve"> and the necessary lexical and grammatical forms to appropriately satisfy the objectives of using the language in a comprehensive manner</w:t>
      </w:r>
      <w:r w:rsidRPr="008C601A">
        <w:rPr>
          <w:rFonts w:ascii="Times New Roman" w:hAnsi="Times New Roman" w:cs="Times New Roman"/>
          <w:color w:val="000000"/>
        </w:rPr>
        <w:t xml:space="preserve">.  Students will need ample instructional time to demonstrate understanding of communicating a desire in Spanish as this is sometimes a difficult task for Intermediate Low learners.  </w:t>
      </w:r>
      <w:r w:rsidR="00DE454A" w:rsidRPr="008C601A">
        <w:rPr>
          <w:rFonts w:ascii="Times New Roman" w:hAnsi="Times New Roman" w:cs="Times New Roman"/>
          <w:color w:val="000000"/>
        </w:rPr>
        <w:t>This task may elicit the use of the subjunctive tense: content that is sometimes avoided until more advanced l</w:t>
      </w:r>
      <w:r w:rsidR="009E1EFD">
        <w:rPr>
          <w:rFonts w:ascii="Times New Roman" w:hAnsi="Times New Roman" w:cs="Times New Roman"/>
          <w:color w:val="000000"/>
        </w:rPr>
        <w:t>evels of language learning.  It i</w:t>
      </w:r>
      <w:r w:rsidR="008A70D8">
        <w:rPr>
          <w:rFonts w:ascii="Times New Roman" w:hAnsi="Times New Roman" w:cs="Times New Roman"/>
          <w:color w:val="000000"/>
        </w:rPr>
        <w:t>s appropriate</w:t>
      </w:r>
      <w:r w:rsidR="00DE454A" w:rsidRPr="008C601A">
        <w:rPr>
          <w:rFonts w:ascii="Times New Roman" w:hAnsi="Times New Roman" w:cs="Times New Roman"/>
          <w:color w:val="000000"/>
        </w:rPr>
        <w:t xml:space="preserve"> to discuss this verb tense as typical, day-to-day conversations often include the use of the subjunctive</w:t>
      </w:r>
      <w:r w:rsidR="00036CBA">
        <w:rPr>
          <w:rFonts w:ascii="Times New Roman" w:hAnsi="Times New Roman" w:cs="Times New Roman"/>
          <w:color w:val="000000"/>
        </w:rPr>
        <w:t xml:space="preserve"> though it is important to note that the use of this tense is not required in order to show understanding of the content</w:t>
      </w:r>
      <w:r w:rsidR="00DE454A" w:rsidRPr="008C601A">
        <w:rPr>
          <w:rFonts w:ascii="Times New Roman" w:hAnsi="Times New Roman" w:cs="Times New Roman"/>
          <w:color w:val="000000"/>
        </w:rPr>
        <w:t xml:space="preserve">.  </w:t>
      </w:r>
    </w:p>
    <w:p w:rsidR="00DE454A" w:rsidRPr="008C601A" w:rsidRDefault="00DE454A" w:rsidP="00132A31">
      <w:pPr>
        <w:spacing w:line="480" w:lineRule="auto"/>
        <w:rPr>
          <w:rFonts w:ascii="Times New Roman" w:hAnsi="Times New Roman" w:cs="Times New Roman"/>
          <w:color w:val="000000"/>
        </w:rPr>
      </w:pPr>
      <w:r w:rsidRPr="008C601A">
        <w:rPr>
          <w:rFonts w:ascii="Times New Roman" w:hAnsi="Times New Roman" w:cs="Times New Roman"/>
          <w:color w:val="000000"/>
        </w:rPr>
        <w:tab/>
        <w:t>The proposed assessment has two parts: reading and writing.  Within the reading section, Pablo writes to a friend via email to ask for advice on getting a job per his parents mandate or to play soccer for the school’s new team.  The email has eleven sentences using</w:t>
      </w:r>
      <w:r w:rsidR="000A7DF4" w:rsidRPr="008C601A">
        <w:rPr>
          <w:rFonts w:ascii="Times New Roman" w:hAnsi="Times New Roman" w:cs="Times New Roman"/>
          <w:color w:val="000000"/>
        </w:rPr>
        <w:t xml:space="preserve"> language described in Nell’s (2010) recommendation as “not too difficult for them to read but challenging enough to encourage them to work hard in their comprehension” (p. 2)</w:t>
      </w:r>
      <w:r w:rsidRPr="008C601A">
        <w:rPr>
          <w:rFonts w:ascii="Times New Roman" w:hAnsi="Times New Roman" w:cs="Times New Roman"/>
          <w:color w:val="000000"/>
        </w:rPr>
        <w:t xml:space="preserve">.  There are four comprehension </w:t>
      </w:r>
      <w:r w:rsidR="00A038DC" w:rsidRPr="008C601A">
        <w:rPr>
          <w:rFonts w:ascii="Times New Roman" w:hAnsi="Times New Roman" w:cs="Times New Roman"/>
          <w:color w:val="000000"/>
        </w:rPr>
        <w:t xml:space="preserve">items that follow the email.  </w:t>
      </w:r>
      <w:r w:rsidRPr="008C601A">
        <w:rPr>
          <w:rFonts w:ascii="Times New Roman" w:hAnsi="Times New Roman" w:cs="Times New Roman"/>
          <w:color w:val="000000"/>
        </w:rPr>
        <w:t xml:space="preserve">The items are short response to allow for the rater to easily see if </w:t>
      </w:r>
      <w:r w:rsidRPr="008C601A">
        <w:rPr>
          <w:rFonts w:ascii="Times New Roman" w:hAnsi="Times New Roman" w:cs="Times New Roman"/>
          <w:color w:val="000000"/>
        </w:rPr>
        <w:lastRenderedPageBreak/>
        <w:t>students were able to identify the main idea</w:t>
      </w:r>
      <w:r w:rsidR="00B76AC5" w:rsidRPr="008C601A">
        <w:rPr>
          <w:rFonts w:ascii="Times New Roman" w:hAnsi="Times New Roman" w:cs="Times New Roman"/>
          <w:color w:val="000000"/>
        </w:rPr>
        <w:t>(s)</w:t>
      </w:r>
      <w:r w:rsidRPr="008C601A">
        <w:rPr>
          <w:rFonts w:ascii="Times New Roman" w:hAnsi="Times New Roman" w:cs="Times New Roman"/>
          <w:color w:val="000000"/>
        </w:rPr>
        <w:t xml:space="preserve"> of the email</w:t>
      </w:r>
      <w:r w:rsidR="00146CFF" w:rsidRPr="008C601A">
        <w:rPr>
          <w:rFonts w:ascii="Times New Roman" w:hAnsi="Times New Roman" w:cs="Times New Roman"/>
          <w:color w:val="000000"/>
        </w:rPr>
        <w:t>, so long as “the required response is really short, unique and can be found in the text”</w:t>
      </w:r>
      <w:r w:rsidRPr="008C601A">
        <w:rPr>
          <w:rFonts w:ascii="Times New Roman" w:hAnsi="Times New Roman" w:cs="Times New Roman"/>
          <w:color w:val="000000"/>
        </w:rPr>
        <w:t xml:space="preserve"> (</w:t>
      </w:r>
      <w:r w:rsidR="0029648C" w:rsidRPr="008C601A">
        <w:rPr>
          <w:rFonts w:ascii="Times New Roman" w:hAnsi="Times New Roman" w:cs="Times New Roman"/>
          <w:color w:val="000000"/>
        </w:rPr>
        <w:t>Hughes, 2003, 79-80).</w:t>
      </w:r>
      <w:r w:rsidR="00826516" w:rsidRPr="008C601A">
        <w:rPr>
          <w:rFonts w:ascii="Times New Roman" w:hAnsi="Times New Roman" w:cs="Times New Roman"/>
          <w:color w:val="000000"/>
        </w:rPr>
        <w:t xml:space="preserve"> </w:t>
      </w:r>
      <w:r w:rsidRPr="008C601A">
        <w:rPr>
          <w:rFonts w:ascii="Times New Roman" w:hAnsi="Times New Roman" w:cs="Times New Roman"/>
          <w:color w:val="000000"/>
        </w:rPr>
        <w:t xml:space="preserve"> </w:t>
      </w:r>
      <w:r w:rsidR="00B76AC5" w:rsidRPr="008C601A">
        <w:rPr>
          <w:rFonts w:ascii="Times New Roman" w:hAnsi="Times New Roman" w:cs="Times New Roman"/>
          <w:color w:val="000000"/>
        </w:rPr>
        <w:t xml:space="preserve">Hughes (2003) notes that finding the main idea of the text is an important characteristic of a “competent reader” and “it’s reasonable to expect candidates to be able to perform” in accordance to these questions (p. 153).  </w:t>
      </w:r>
      <w:r w:rsidR="00090F98" w:rsidRPr="008C601A">
        <w:rPr>
          <w:rFonts w:ascii="Times New Roman" w:hAnsi="Times New Roman" w:cs="Times New Roman"/>
          <w:color w:val="000000"/>
        </w:rPr>
        <w:t xml:space="preserve">The questions are asked in Spanish using simple language to allow students to easily </w:t>
      </w:r>
      <w:r w:rsidR="0075569F" w:rsidRPr="008C601A">
        <w:rPr>
          <w:rFonts w:ascii="Times New Roman" w:hAnsi="Times New Roman" w:cs="Times New Roman"/>
          <w:color w:val="000000"/>
        </w:rPr>
        <w:t xml:space="preserve">show their understanding of the email. </w:t>
      </w:r>
      <w:r w:rsidR="00764820" w:rsidRPr="008C601A">
        <w:rPr>
          <w:rFonts w:ascii="Times New Roman" w:hAnsi="Times New Roman" w:cs="Times New Roman"/>
          <w:color w:val="000000"/>
        </w:rPr>
        <w:t xml:space="preserve"> Hughes (2003) states, “the best short answer questions are those with a unique correct response” (p. 144).  For this reason, the items were designed </w:t>
      </w:r>
      <w:r w:rsidR="00B76AC5" w:rsidRPr="008C601A">
        <w:rPr>
          <w:rFonts w:ascii="Times New Roman" w:hAnsi="Times New Roman" w:cs="Times New Roman"/>
          <w:color w:val="000000"/>
        </w:rPr>
        <w:t>to elicit a single correct response.</w:t>
      </w:r>
      <w:r w:rsidR="00764820" w:rsidRPr="008C601A">
        <w:rPr>
          <w:rFonts w:ascii="Times New Roman" w:hAnsi="Times New Roman" w:cs="Times New Roman"/>
          <w:color w:val="000000"/>
        </w:rPr>
        <w:t xml:space="preserve"> </w:t>
      </w:r>
      <w:r w:rsidR="0075569F" w:rsidRPr="008C601A">
        <w:rPr>
          <w:rFonts w:ascii="Times New Roman" w:hAnsi="Times New Roman" w:cs="Times New Roman"/>
          <w:color w:val="000000"/>
        </w:rPr>
        <w:t xml:space="preserve"> </w:t>
      </w:r>
      <w:r w:rsidR="00A047A3" w:rsidRPr="008C601A">
        <w:rPr>
          <w:rFonts w:ascii="Times New Roman" w:hAnsi="Times New Roman" w:cs="Times New Roman"/>
          <w:color w:val="000000"/>
        </w:rPr>
        <w:t>Students will be expected to respond to the questions using the target language in complete sentences</w:t>
      </w:r>
      <w:r w:rsidR="000A22D9">
        <w:rPr>
          <w:rFonts w:ascii="Times New Roman" w:hAnsi="Times New Roman" w:cs="Times New Roman"/>
          <w:color w:val="000000"/>
        </w:rPr>
        <w:t xml:space="preserve"> per the directions found at the top of the assessment page</w:t>
      </w:r>
      <w:r w:rsidR="00A047A3" w:rsidRPr="008C601A">
        <w:rPr>
          <w:rFonts w:ascii="Times New Roman" w:hAnsi="Times New Roman" w:cs="Times New Roman"/>
          <w:color w:val="000000"/>
        </w:rPr>
        <w:t xml:space="preserve">. </w:t>
      </w:r>
      <w:r w:rsidR="000A22D9">
        <w:rPr>
          <w:rFonts w:ascii="Times New Roman" w:hAnsi="Times New Roman" w:cs="Times New Roman"/>
          <w:color w:val="000000"/>
        </w:rPr>
        <w:t xml:space="preserve"> Failure to use complete sentences will not hinder the scoring of the assessment though commenting on the lack of complete sentences should be noted as well as the possible </w:t>
      </w:r>
      <w:r w:rsidR="00424385">
        <w:rPr>
          <w:rFonts w:ascii="Times New Roman" w:hAnsi="Times New Roman" w:cs="Times New Roman"/>
          <w:color w:val="000000"/>
        </w:rPr>
        <w:t>reasons for not following the directions.</w:t>
      </w:r>
      <w:r w:rsidR="000A22D9">
        <w:rPr>
          <w:rFonts w:ascii="Times New Roman" w:hAnsi="Times New Roman" w:cs="Times New Roman"/>
          <w:color w:val="000000"/>
        </w:rPr>
        <w:t xml:space="preserve"> </w:t>
      </w:r>
      <w:r w:rsidR="00A047A3" w:rsidRPr="008C601A">
        <w:rPr>
          <w:rFonts w:ascii="Times New Roman" w:hAnsi="Times New Roman" w:cs="Times New Roman"/>
          <w:color w:val="000000"/>
        </w:rPr>
        <w:t xml:space="preserve"> </w:t>
      </w:r>
      <w:r w:rsidR="00D54801" w:rsidRPr="008C601A">
        <w:rPr>
          <w:rFonts w:ascii="Times New Roman" w:hAnsi="Times New Roman" w:cs="Times New Roman"/>
          <w:color w:val="000000"/>
        </w:rPr>
        <w:t xml:space="preserve">Brown and </w:t>
      </w:r>
      <w:proofErr w:type="spellStart"/>
      <w:r w:rsidR="00D54801" w:rsidRPr="008C601A">
        <w:rPr>
          <w:rFonts w:ascii="Times New Roman" w:hAnsi="Times New Roman" w:cs="Times New Roman"/>
          <w:color w:val="000000"/>
        </w:rPr>
        <w:t>Abeywickrama</w:t>
      </w:r>
      <w:proofErr w:type="spellEnd"/>
      <w:r w:rsidR="00D54801" w:rsidRPr="008C601A">
        <w:rPr>
          <w:rFonts w:ascii="Times New Roman" w:hAnsi="Times New Roman" w:cs="Times New Roman"/>
          <w:color w:val="000000"/>
        </w:rPr>
        <w:t xml:space="preserve"> (2010) support the use of short </w:t>
      </w:r>
      <w:r w:rsidR="00CC0B6C" w:rsidRPr="008C601A">
        <w:rPr>
          <w:rFonts w:ascii="Times New Roman" w:hAnsi="Times New Roman" w:cs="Times New Roman"/>
          <w:color w:val="000000"/>
        </w:rPr>
        <w:t xml:space="preserve">response questions because students can “construct their own answers” and </w:t>
      </w:r>
      <w:r w:rsidR="00132A31" w:rsidRPr="008C601A">
        <w:rPr>
          <w:rFonts w:ascii="Times New Roman" w:hAnsi="Times New Roman" w:cs="Times New Roman"/>
          <w:color w:val="000000"/>
        </w:rPr>
        <w:t>increase washback by creatin</w:t>
      </w:r>
      <w:r w:rsidR="00BB4DE3" w:rsidRPr="008C601A">
        <w:rPr>
          <w:rFonts w:ascii="Times New Roman" w:hAnsi="Times New Roman" w:cs="Times New Roman"/>
          <w:color w:val="000000"/>
        </w:rPr>
        <w:t>g “potential follow-up discussion</w:t>
      </w:r>
      <w:r w:rsidR="00132A31" w:rsidRPr="008C601A">
        <w:rPr>
          <w:rFonts w:ascii="Times New Roman" w:hAnsi="Times New Roman" w:cs="Times New Roman"/>
          <w:color w:val="000000"/>
        </w:rPr>
        <w:t xml:space="preserve">” (p. 247). </w:t>
      </w:r>
      <w:r w:rsidR="00D54801" w:rsidRPr="008C601A">
        <w:rPr>
          <w:rFonts w:ascii="Times New Roman" w:hAnsi="Times New Roman" w:cs="Times New Roman"/>
          <w:color w:val="000000"/>
        </w:rPr>
        <w:t xml:space="preserve"> </w:t>
      </w:r>
      <w:r w:rsidR="00D6357F" w:rsidRPr="008C601A">
        <w:rPr>
          <w:rFonts w:ascii="Times New Roman" w:hAnsi="Times New Roman" w:cs="Times New Roman"/>
          <w:color w:val="000000"/>
        </w:rPr>
        <w:t>In order to accommodate for students with learni</w:t>
      </w:r>
      <w:r w:rsidR="00E57EAE" w:rsidRPr="008C601A">
        <w:rPr>
          <w:rFonts w:ascii="Times New Roman" w:hAnsi="Times New Roman" w:cs="Times New Roman"/>
          <w:color w:val="000000"/>
        </w:rPr>
        <w:t>ng disabilities, the teacher</w:t>
      </w:r>
      <w:r w:rsidR="00D6357F" w:rsidRPr="008C601A">
        <w:rPr>
          <w:rFonts w:ascii="Times New Roman" w:hAnsi="Times New Roman" w:cs="Times New Roman"/>
          <w:color w:val="000000"/>
        </w:rPr>
        <w:t xml:space="preserve"> </w:t>
      </w:r>
      <w:r w:rsidR="00EB06C2" w:rsidRPr="008C601A">
        <w:rPr>
          <w:rFonts w:ascii="Times New Roman" w:hAnsi="Times New Roman" w:cs="Times New Roman"/>
          <w:color w:val="000000"/>
        </w:rPr>
        <w:t xml:space="preserve">should </w:t>
      </w:r>
      <w:r w:rsidR="00D6357F" w:rsidRPr="008C601A">
        <w:rPr>
          <w:rFonts w:ascii="Times New Roman" w:hAnsi="Times New Roman" w:cs="Times New Roman"/>
          <w:color w:val="000000"/>
        </w:rPr>
        <w:t xml:space="preserve">modify the reading comprehension assessment </w:t>
      </w:r>
      <w:r w:rsidR="00F46A1E" w:rsidRPr="008C601A">
        <w:rPr>
          <w:rFonts w:ascii="Times New Roman" w:hAnsi="Times New Roman" w:cs="Times New Roman"/>
          <w:color w:val="000000"/>
        </w:rPr>
        <w:t>according to</w:t>
      </w:r>
      <w:r w:rsidR="00E57EAE" w:rsidRPr="008C601A">
        <w:rPr>
          <w:rFonts w:ascii="Times New Roman" w:hAnsi="Times New Roman" w:cs="Times New Roman"/>
          <w:color w:val="000000"/>
        </w:rPr>
        <w:t xml:space="preserve"> Wight (2015) by incorporating “modifications and accommodations based on an individual student’s need” </w:t>
      </w:r>
      <w:r w:rsidR="00A447D8" w:rsidRPr="008C601A">
        <w:rPr>
          <w:rFonts w:ascii="Times New Roman" w:hAnsi="Times New Roman" w:cs="Times New Roman"/>
          <w:color w:val="000000"/>
        </w:rPr>
        <w:t>such as “extra time, reduced quantity of content</w:t>
      </w:r>
      <w:r w:rsidR="00F00088" w:rsidRPr="008C601A">
        <w:rPr>
          <w:rFonts w:ascii="Times New Roman" w:hAnsi="Times New Roman" w:cs="Times New Roman"/>
          <w:color w:val="000000"/>
        </w:rPr>
        <w:t>,</w:t>
      </w:r>
      <w:r w:rsidR="00A447D8" w:rsidRPr="008C601A">
        <w:rPr>
          <w:rFonts w:ascii="Times New Roman" w:hAnsi="Times New Roman" w:cs="Times New Roman"/>
          <w:color w:val="000000"/>
        </w:rPr>
        <w:t xml:space="preserve"> and pre-test preparation” </w:t>
      </w:r>
      <w:r w:rsidR="00E57EAE" w:rsidRPr="008C601A">
        <w:rPr>
          <w:rFonts w:ascii="Times New Roman" w:hAnsi="Times New Roman" w:cs="Times New Roman"/>
          <w:color w:val="000000"/>
        </w:rPr>
        <w:t xml:space="preserve">(p. 49).  </w:t>
      </w:r>
      <w:r w:rsidR="00A047A3" w:rsidRPr="008C601A">
        <w:rPr>
          <w:rFonts w:ascii="Times New Roman" w:hAnsi="Times New Roman" w:cs="Times New Roman"/>
          <w:color w:val="000000"/>
        </w:rPr>
        <w:t xml:space="preserve">Points will be given for answers that are formatted </w:t>
      </w:r>
      <w:r w:rsidR="0017473B">
        <w:rPr>
          <w:rFonts w:ascii="Times New Roman" w:hAnsi="Times New Roman" w:cs="Times New Roman"/>
          <w:color w:val="000000"/>
        </w:rPr>
        <w:t xml:space="preserve">(i.e. complete sentences) </w:t>
      </w:r>
      <w:r w:rsidR="00A047A3" w:rsidRPr="008C601A">
        <w:rPr>
          <w:rFonts w:ascii="Times New Roman" w:hAnsi="Times New Roman" w:cs="Times New Roman"/>
          <w:color w:val="000000"/>
        </w:rPr>
        <w:t>and answer the question correctly to el</w:t>
      </w:r>
      <w:r w:rsidR="00095CE9" w:rsidRPr="008C601A">
        <w:rPr>
          <w:rFonts w:ascii="Times New Roman" w:hAnsi="Times New Roman" w:cs="Times New Roman"/>
          <w:color w:val="000000"/>
        </w:rPr>
        <w:t>iminate construct irrelevance.</w:t>
      </w:r>
      <w:r w:rsidR="00936E81">
        <w:rPr>
          <w:rFonts w:ascii="Times New Roman" w:hAnsi="Times New Roman" w:cs="Times New Roman"/>
          <w:color w:val="000000"/>
        </w:rPr>
        <w:t xml:space="preserve">  The writing portion of the test will be a student-generated response to Pablo offering their advice in the target language addressing the concerns that Pablo raises in the provided email. The teacher will use the provided rubric to score the writing compositions. </w:t>
      </w:r>
    </w:p>
    <w:p w:rsidR="00355170" w:rsidRPr="008C601A" w:rsidRDefault="00027A05" w:rsidP="00B46E89">
      <w:pPr>
        <w:spacing w:line="480" w:lineRule="auto"/>
        <w:rPr>
          <w:rFonts w:ascii="Times New Roman" w:hAnsi="Times New Roman" w:cs="Times New Roman"/>
          <w:color w:val="000000"/>
        </w:rPr>
      </w:pPr>
      <w:r w:rsidRPr="008C601A">
        <w:rPr>
          <w:rFonts w:ascii="Times New Roman" w:hAnsi="Times New Roman" w:cs="Times New Roman"/>
          <w:color w:val="000000"/>
        </w:rPr>
        <w:lastRenderedPageBreak/>
        <w:tab/>
        <w:t>After the teacher scores the assessment, students will receive the feedback in the form of a grade on the reading portion and comments and a rating on the writing portion.</w:t>
      </w:r>
      <w:r w:rsidR="009E12F0">
        <w:rPr>
          <w:rFonts w:ascii="Times New Roman" w:hAnsi="Times New Roman" w:cs="Times New Roman"/>
          <w:color w:val="000000"/>
        </w:rPr>
        <w:t xml:space="preserve">  Specifically, the reading assessment will yield a score of correct and incorrect, and the writing assessment will elicit comments and ratings using the categories within the rubric. </w:t>
      </w:r>
      <w:r w:rsidRPr="008C601A">
        <w:rPr>
          <w:rFonts w:ascii="Times New Roman" w:hAnsi="Times New Roman" w:cs="Times New Roman"/>
          <w:color w:val="000000"/>
        </w:rPr>
        <w:t xml:space="preserve"> </w:t>
      </w:r>
      <w:r w:rsidR="00B93DB4" w:rsidRPr="008C601A">
        <w:rPr>
          <w:rFonts w:ascii="Times New Roman" w:hAnsi="Times New Roman" w:cs="Times New Roman"/>
          <w:color w:val="000000"/>
        </w:rPr>
        <w:t xml:space="preserve">Hughes (2003) states, “there will be many situations in which feedback to the candidates on their performance will be useful” (p. 108).  </w:t>
      </w:r>
      <w:r w:rsidR="00AD5ED6" w:rsidRPr="008C601A">
        <w:rPr>
          <w:rFonts w:ascii="Times New Roman" w:hAnsi="Times New Roman" w:cs="Times New Roman"/>
          <w:color w:val="000000"/>
        </w:rPr>
        <w:t>He continues by noting that both writing-specific and non-writing specific categories can be areas of commentary for the rater.</w:t>
      </w:r>
      <w:r w:rsidR="00B93DB4" w:rsidRPr="008C601A">
        <w:rPr>
          <w:rFonts w:ascii="Times New Roman" w:hAnsi="Times New Roman" w:cs="Times New Roman"/>
          <w:color w:val="000000"/>
        </w:rPr>
        <w:t xml:space="preserve"> </w:t>
      </w:r>
      <w:r w:rsidRPr="008C601A">
        <w:rPr>
          <w:rFonts w:ascii="Times New Roman" w:hAnsi="Times New Roman" w:cs="Times New Roman"/>
          <w:color w:val="000000"/>
        </w:rPr>
        <w:t xml:space="preserve"> </w:t>
      </w:r>
      <w:r w:rsidR="00AD5ED6" w:rsidRPr="008C601A">
        <w:rPr>
          <w:rFonts w:ascii="Times New Roman" w:hAnsi="Times New Roman" w:cs="Times New Roman"/>
          <w:color w:val="000000"/>
        </w:rPr>
        <w:t xml:space="preserve">The teacher may choose to inform the class as a whole about overall trends which many generate conversation about future classroom happenings and other areas of impact. </w:t>
      </w:r>
      <w:r w:rsidR="00CF78B8" w:rsidRPr="008C601A">
        <w:rPr>
          <w:rFonts w:ascii="Times New Roman" w:hAnsi="Times New Roman" w:cs="Times New Roman"/>
          <w:color w:val="000000"/>
        </w:rPr>
        <w:t xml:space="preserve"> Additionally, informing other stakeholders such as department chairpersons, administration, and parents about the trends found within the assessment results may </w:t>
      </w:r>
      <w:r w:rsidR="00360DC4" w:rsidRPr="008C601A">
        <w:rPr>
          <w:rFonts w:ascii="Times New Roman" w:hAnsi="Times New Roman" w:cs="Times New Roman"/>
          <w:color w:val="000000"/>
        </w:rPr>
        <w:t>allow for well-informed conversations about student progress and the success of the curriculum and teacher instruction.</w:t>
      </w:r>
    </w:p>
    <w:p w:rsidR="00355170" w:rsidRPr="008C601A" w:rsidRDefault="00355170" w:rsidP="00355170">
      <w:pPr>
        <w:spacing w:line="480" w:lineRule="auto"/>
        <w:rPr>
          <w:rFonts w:ascii="Times New Roman" w:hAnsi="Times New Roman" w:cs="Times New Roman"/>
          <w:b/>
        </w:rPr>
      </w:pPr>
      <w:r w:rsidRPr="008C601A">
        <w:rPr>
          <w:rFonts w:ascii="Times New Roman" w:hAnsi="Times New Roman" w:cs="Times New Roman"/>
          <w:b/>
        </w:rPr>
        <w:t>Administration:</w:t>
      </w:r>
    </w:p>
    <w:p w:rsidR="001B0D84" w:rsidRPr="008C601A" w:rsidRDefault="00173C6D" w:rsidP="00132A31">
      <w:pPr>
        <w:spacing w:line="480" w:lineRule="auto"/>
        <w:ind w:firstLine="360"/>
        <w:rPr>
          <w:rFonts w:ascii="Times New Roman" w:hAnsi="Times New Roman" w:cs="Times New Roman"/>
        </w:rPr>
      </w:pPr>
      <w:r w:rsidRPr="008C601A">
        <w:rPr>
          <w:rFonts w:ascii="Times New Roman" w:hAnsi="Times New Roman" w:cs="Times New Roman"/>
        </w:rPr>
        <w:t xml:space="preserve">The administration of the test should be fairly easy to incorporate into any lesson plan calendar.  I would give the reading assessment at the beginning of the class period and the writing assessment upon completion of the reading assessment.  I think that this can be done in a 50-minute class period as the length of the reading prompt is short, the items for the comprehension portion are </w:t>
      </w:r>
      <w:r w:rsidR="00A34E07" w:rsidRPr="008C601A">
        <w:rPr>
          <w:rFonts w:ascii="Times New Roman" w:hAnsi="Times New Roman" w:cs="Times New Roman"/>
        </w:rPr>
        <w:t xml:space="preserve">four </w:t>
      </w:r>
      <w:r w:rsidRPr="008C601A">
        <w:rPr>
          <w:rFonts w:ascii="Times New Roman" w:hAnsi="Times New Roman" w:cs="Times New Roman"/>
        </w:rPr>
        <w:t xml:space="preserve">short response </w:t>
      </w:r>
      <w:r w:rsidR="00A34E07" w:rsidRPr="008C601A">
        <w:rPr>
          <w:rFonts w:ascii="Times New Roman" w:hAnsi="Times New Roman" w:cs="Times New Roman"/>
        </w:rPr>
        <w:t xml:space="preserve">questions, and the writing portion should take about 25 minutes.  The proctor of the assessment should be the teacher so that clarification questions can be accurately answered.  The </w:t>
      </w:r>
      <w:r w:rsidR="00825718">
        <w:rPr>
          <w:rFonts w:ascii="Times New Roman" w:hAnsi="Times New Roman" w:cs="Times New Roman"/>
        </w:rPr>
        <w:t xml:space="preserve">assessment </w:t>
      </w:r>
      <w:r w:rsidR="00A34E07" w:rsidRPr="008C601A">
        <w:rPr>
          <w:rFonts w:ascii="Times New Roman" w:hAnsi="Times New Roman" w:cs="Times New Roman"/>
        </w:rPr>
        <w:t>should be taken in the classroom as it is a familiar environment for s</w:t>
      </w:r>
      <w:r w:rsidR="0089051A" w:rsidRPr="008C601A">
        <w:rPr>
          <w:rFonts w:ascii="Times New Roman" w:hAnsi="Times New Roman" w:cs="Times New Roman"/>
        </w:rPr>
        <w:t xml:space="preserve">tudents to </w:t>
      </w:r>
      <w:r w:rsidR="00FB7D76" w:rsidRPr="008C601A">
        <w:rPr>
          <w:rFonts w:ascii="Times New Roman" w:hAnsi="Times New Roman" w:cs="Times New Roman"/>
        </w:rPr>
        <w:t>“</w:t>
      </w:r>
      <w:r w:rsidR="002C7657" w:rsidRPr="008C601A">
        <w:rPr>
          <w:rFonts w:ascii="Times New Roman" w:hAnsi="Times New Roman" w:cs="Times New Roman"/>
        </w:rPr>
        <w:t>take small steps toward becoming proficient writers”</w:t>
      </w:r>
      <w:r w:rsidR="0089051A" w:rsidRPr="008C601A">
        <w:rPr>
          <w:rFonts w:ascii="Times New Roman" w:hAnsi="Times New Roman" w:cs="Times New Roman"/>
        </w:rPr>
        <w:t xml:space="preserve"> (</w:t>
      </w:r>
      <w:r w:rsidR="002C7657" w:rsidRPr="008C601A">
        <w:rPr>
          <w:rFonts w:ascii="Times New Roman" w:hAnsi="Times New Roman" w:cs="Times New Roman"/>
        </w:rPr>
        <w:t xml:space="preserve">Brown &amp; </w:t>
      </w:r>
      <w:proofErr w:type="spellStart"/>
      <w:r w:rsidR="002C7657" w:rsidRPr="008C601A">
        <w:rPr>
          <w:rFonts w:ascii="Times New Roman" w:hAnsi="Times New Roman" w:cs="Times New Roman"/>
        </w:rPr>
        <w:t>Abeywickrama</w:t>
      </w:r>
      <w:proofErr w:type="spellEnd"/>
      <w:r w:rsidR="002C7657" w:rsidRPr="008C601A">
        <w:rPr>
          <w:rFonts w:ascii="Times New Roman" w:hAnsi="Times New Roman" w:cs="Times New Roman"/>
        </w:rPr>
        <w:t>, 2010, p. 282).</w:t>
      </w:r>
      <w:r w:rsidR="0089051A" w:rsidRPr="008C601A">
        <w:rPr>
          <w:rFonts w:ascii="Times New Roman" w:hAnsi="Times New Roman" w:cs="Times New Roman"/>
        </w:rPr>
        <w:t xml:space="preserve">  The test is a paper and pencil assessment, so </w:t>
      </w:r>
      <w:r w:rsidR="008708D2" w:rsidRPr="008C601A">
        <w:rPr>
          <w:rFonts w:ascii="Times New Roman" w:hAnsi="Times New Roman" w:cs="Times New Roman"/>
        </w:rPr>
        <w:lastRenderedPageBreak/>
        <w:t xml:space="preserve">preparation of copies and extra pencils is essential to allow for an optimal test-taking environment.  </w:t>
      </w:r>
    </w:p>
    <w:p w:rsidR="00CB3318" w:rsidRPr="008C601A" w:rsidRDefault="008708D2" w:rsidP="00B46E89">
      <w:pPr>
        <w:spacing w:line="480" w:lineRule="auto"/>
        <w:ind w:firstLine="360"/>
        <w:rPr>
          <w:rFonts w:ascii="Times New Roman" w:hAnsi="Times New Roman" w:cs="Times New Roman"/>
        </w:rPr>
      </w:pPr>
      <w:r w:rsidRPr="008C601A">
        <w:rPr>
          <w:rFonts w:ascii="Times New Roman" w:hAnsi="Times New Roman" w:cs="Times New Roman"/>
        </w:rPr>
        <w:t xml:space="preserve">After the students complete the assessment, the teacher should score it as soon as possible to give timely feedback for the students.  An answer key is provided for the reading comprehension questions, and an analytic rubric is found at the bottom of the writing assessment answer document.  </w:t>
      </w:r>
      <w:r w:rsidR="005D67F3" w:rsidRPr="008C601A">
        <w:rPr>
          <w:rFonts w:ascii="Times New Roman" w:hAnsi="Times New Roman" w:cs="Times New Roman"/>
        </w:rPr>
        <w:t xml:space="preserve">Brown and </w:t>
      </w:r>
      <w:proofErr w:type="spellStart"/>
      <w:r w:rsidR="005D67F3" w:rsidRPr="008C601A">
        <w:rPr>
          <w:rFonts w:ascii="Times New Roman" w:hAnsi="Times New Roman" w:cs="Times New Roman"/>
        </w:rPr>
        <w:t>Abeywickrama</w:t>
      </w:r>
      <w:proofErr w:type="spellEnd"/>
      <w:r w:rsidR="005D67F3" w:rsidRPr="008C601A">
        <w:rPr>
          <w:rFonts w:ascii="Times New Roman" w:hAnsi="Times New Roman" w:cs="Times New Roman"/>
        </w:rPr>
        <w:t xml:space="preserve"> (2010) encourage teachers to “be as positive as possible” when providing comments to students as to “encourage the writer”</w:t>
      </w:r>
      <w:r w:rsidR="00333DB8" w:rsidRPr="008C601A">
        <w:rPr>
          <w:rFonts w:ascii="Times New Roman" w:hAnsi="Times New Roman" w:cs="Times New Roman"/>
        </w:rPr>
        <w:t xml:space="preserve"> in their quest to becoming adequate communicators in the target language</w:t>
      </w:r>
      <w:r w:rsidR="005D67F3" w:rsidRPr="008C601A">
        <w:rPr>
          <w:rFonts w:ascii="Times New Roman" w:hAnsi="Times New Roman" w:cs="Times New Roman"/>
        </w:rPr>
        <w:t xml:space="preserve"> (p. 289).  </w:t>
      </w:r>
      <w:r w:rsidR="0017473B">
        <w:rPr>
          <w:rFonts w:ascii="Times New Roman" w:hAnsi="Times New Roman" w:cs="Times New Roman"/>
        </w:rPr>
        <w:t xml:space="preserve">Examples of positive feedback include noting correctness in language use, the ability to state an opinion and support the opinion in detail, and overall generated output from the student in the target language.  </w:t>
      </w:r>
      <w:r w:rsidRPr="008C601A">
        <w:rPr>
          <w:rFonts w:ascii="Times New Roman" w:hAnsi="Times New Roman" w:cs="Times New Roman"/>
        </w:rPr>
        <w:t>In order to evaluate the results of the test, the teacher can count correct and incorrect items in the readi</w:t>
      </w:r>
      <w:r w:rsidR="0075337F" w:rsidRPr="008C601A">
        <w:rPr>
          <w:rFonts w:ascii="Times New Roman" w:hAnsi="Times New Roman" w:cs="Times New Roman"/>
        </w:rPr>
        <w:t xml:space="preserve">ng comprehension assessment.  For the writing task, the teacher can count the number of </w:t>
      </w:r>
      <w:r w:rsidR="0017473B">
        <w:rPr>
          <w:rFonts w:ascii="Times New Roman" w:hAnsi="Times New Roman" w:cs="Times New Roman"/>
        </w:rPr>
        <w:t>student writing compositions</w:t>
      </w:r>
      <w:r w:rsidR="0075337F" w:rsidRPr="008C601A">
        <w:rPr>
          <w:rFonts w:ascii="Times New Roman" w:hAnsi="Times New Roman" w:cs="Times New Roman"/>
        </w:rPr>
        <w:t xml:space="preserve"> that fall into each category of the rubric.  This will show areas of strength and weakness in th</w:t>
      </w:r>
      <w:r w:rsidR="00A30AD6" w:rsidRPr="008C601A">
        <w:rPr>
          <w:rFonts w:ascii="Times New Roman" w:hAnsi="Times New Roman" w:cs="Times New Roman"/>
        </w:rPr>
        <w:t>e stu</w:t>
      </w:r>
      <w:bookmarkStart w:id="0" w:name="_GoBack"/>
      <w:bookmarkEnd w:id="0"/>
      <w:r w:rsidR="00A30AD6" w:rsidRPr="008C601A">
        <w:rPr>
          <w:rFonts w:ascii="Times New Roman" w:hAnsi="Times New Roman" w:cs="Times New Roman"/>
        </w:rPr>
        <w:t xml:space="preserve">dents’ writing abilities.  Again, collecting this data can increase consequential validity and aide in making appropriate changes for better student success. </w:t>
      </w:r>
    </w:p>
    <w:p w:rsidR="008C601A" w:rsidRPr="008C601A" w:rsidRDefault="008C601A">
      <w:pPr>
        <w:rPr>
          <w:rFonts w:ascii="Times New Roman" w:hAnsi="Times New Roman" w:cs="Times New Roman"/>
        </w:rPr>
      </w:pPr>
      <w:r w:rsidRPr="008C601A">
        <w:rPr>
          <w:rFonts w:ascii="Times New Roman" w:hAnsi="Times New Roman" w:cs="Times New Roman"/>
        </w:rPr>
        <w:br w:type="page"/>
      </w:r>
    </w:p>
    <w:p w:rsidR="008C601A" w:rsidRPr="008C601A" w:rsidRDefault="008C601A" w:rsidP="008C601A">
      <w:pPr>
        <w:rPr>
          <w:rFonts w:ascii="Times New Roman" w:hAnsi="Times New Roman" w:cs="Times New Roman"/>
          <w:b/>
          <w:u w:val="single"/>
        </w:rPr>
      </w:pPr>
      <w:r w:rsidRPr="008C601A">
        <w:rPr>
          <w:rFonts w:ascii="Times New Roman" w:hAnsi="Times New Roman" w:cs="Times New Roman"/>
          <w:b/>
          <w:u w:val="single"/>
        </w:rPr>
        <w:lastRenderedPageBreak/>
        <w:t>Appendix: Assessment Tools</w:t>
      </w:r>
    </w:p>
    <w:p w:rsidR="008C601A" w:rsidRPr="008C601A" w:rsidRDefault="008C601A" w:rsidP="008C601A">
      <w:pPr>
        <w:jc w:val="center"/>
        <w:rPr>
          <w:rFonts w:ascii="Times New Roman" w:hAnsi="Times New Roman" w:cs="Times New Roman"/>
          <w:b/>
          <w:u w:val="single"/>
        </w:rPr>
      </w:pPr>
      <w:r w:rsidRPr="008C601A">
        <w:rPr>
          <w:rFonts w:ascii="Times New Roman" w:hAnsi="Times New Roman" w:cs="Times New Roman"/>
          <w:b/>
          <w:u w:val="single"/>
        </w:rPr>
        <w:t>Reading and Writing Assessment</w:t>
      </w:r>
    </w:p>
    <w:p w:rsidR="008C601A" w:rsidRPr="008C601A" w:rsidRDefault="008C601A" w:rsidP="008C601A">
      <w:pPr>
        <w:rPr>
          <w:rFonts w:ascii="Times New Roman" w:hAnsi="Times New Roman" w:cs="Times New Roman"/>
          <w:b/>
        </w:rPr>
      </w:pPr>
      <w:r w:rsidRPr="008C601A">
        <w:rPr>
          <w:rFonts w:ascii="Times New Roman" w:hAnsi="Times New Roman" w:cs="Times New Roman"/>
          <w:b/>
        </w:rPr>
        <w:t>READING:</w:t>
      </w:r>
    </w:p>
    <w:p w:rsidR="008C601A" w:rsidRPr="008C601A" w:rsidRDefault="008C601A" w:rsidP="008C601A">
      <w:pPr>
        <w:rPr>
          <w:rFonts w:ascii="Times New Roman" w:hAnsi="Times New Roman" w:cs="Times New Roman"/>
        </w:rPr>
      </w:pPr>
      <w:r w:rsidRPr="008C601A">
        <w:rPr>
          <w:rFonts w:ascii="Times New Roman" w:hAnsi="Times New Roman" w:cs="Times New Roman"/>
          <w:b/>
        </w:rPr>
        <w:t>Directions</w:t>
      </w:r>
      <w:r w:rsidRPr="008C601A">
        <w:rPr>
          <w:rFonts w:ascii="Times New Roman" w:hAnsi="Times New Roman" w:cs="Times New Roman"/>
        </w:rPr>
        <w:tab/>
        <w:t>Read the following email correspondence from your E-Pal in Spain. Answer the questions that follow using complete sentences in Spanish.</w:t>
      </w:r>
    </w:p>
    <w:p w:rsidR="008C601A" w:rsidRPr="008C601A" w:rsidRDefault="008C601A" w:rsidP="008C601A">
      <w:pPr>
        <w:rPr>
          <w:rFonts w:ascii="Times New Roman" w:hAnsi="Times New Roman" w:cs="Times New Roman"/>
        </w:rPr>
      </w:pPr>
    </w:p>
    <w:p w:rsidR="008C601A" w:rsidRPr="008C601A" w:rsidRDefault="008C601A" w:rsidP="008C601A">
      <w:pPr>
        <w:rPr>
          <w:rFonts w:ascii="Times New Roman" w:hAnsi="Times New Roman" w:cs="Times New Roman"/>
        </w:rPr>
      </w:pPr>
      <w:r w:rsidRPr="008C601A">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514C22E" wp14:editId="486A3E8B">
                <wp:simplePos x="0" y="0"/>
                <wp:positionH relativeFrom="column">
                  <wp:posOffset>74428</wp:posOffset>
                </wp:positionH>
                <wp:positionV relativeFrom="paragraph">
                  <wp:posOffset>21354</wp:posOffset>
                </wp:positionV>
                <wp:extent cx="5773479" cy="1754372"/>
                <wp:effectExtent l="0" t="0" r="17780" b="11430"/>
                <wp:wrapNone/>
                <wp:docPr id="1" name="Text Box 1"/>
                <wp:cNvGraphicFramePr/>
                <a:graphic xmlns:a="http://schemas.openxmlformats.org/drawingml/2006/main">
                  <a:graphicData uri="http://schemas.microsoft.com/office/word/2010/wordprocessingShape">
                    <wps:wsp>
                      <wps:cNvSpPr txBox="1"/>
                      <wps:spPr>
                        <a:xfrm>
                          <a:off x="0" y="0"/>
                          <a:ext cx="5773479" cy="1754372"/>
                        </a:xfrm>
                        <a:prstGeom prst="rect">
                          <a:avLst/>
                        </a:prstGeom>
                        <a:solidFill>
                          <a:schemeClr val="lt1"/>
                        </a:solidFill>
                        <a:ln w="6350">
                          <a:solidFill>
                            <a:prstClr val="black"/>
                          </a:solidFill>
                        </a:ln>
                      </wps:spPr>
                      <wps:txbx>
                        <w:txbxContent>
                          <w:p w:rsidR="008C601A" w:rsidRDefault="008C601A" w:rsidP="008C601A"/>
                          <w:p w:rsidR="008C601A" w:rsidRDefault="008C601A" w:rsidP="008C601A">
                            <w:pPr>
                              <w:ind w:firstLine="720"/>
                            </w:pPr>
                            <w:r>
                              <w:t xml:space="preserve">Maribel, </w:t>
                            </w:r>
                          </w:p>
                          <w:p w:rsidR="008C601A" w:rsidRDefault="008C601A" w:rsidP="008C601A">
                            <w:pPr>
                              <w:ind w:left="720"/>
                            </w:pPr>
                            <w:r>
                              <w:t xml:space="preserve">¿Qué tal?  Yo no estoy muy bien.  Estoy nervioso porque mis padres me dicen que yo necesito tener un trabajo.  No tengo mucho tiempo para tabajar.  Además, hay un equipo nuevo de fútbol en mi escuela y quiero jugar.  Las prácticas son muy largas y son todos los días después de las clases.  Debo respetar a mis padres. Les quiero mucho. Pero, quiero divertirme con amigos. Voy a hacer mi tarea y pensar más.  ¿Qué hago? </w:t>
                            </w:r>
                          </w:p>
                          <w:p w:rsidR="008C601A" w:rsidRDefault="008C601A" w:rsidP="008C601A">
                            <w:pPr>
                              <w:ind w:left="720"/>
                            </w:pPr>
                            <w:r>
                              <w:tab/>
                            </w:r>
                            <w:r>
                              <w:tab/>
                            </w:r>
                            <w:r>
                              <w:tab/>
                            </w:r>
                            <w:r>
                              <w:tab/>
                            </w:r>
                            <w:r>
                              <w:tab/>
                            </w:r>
                            <w:r>
                              <w:tab/>
                            </w:r>
                            <w:r>
                              <w:tab/>
                              <w:t>Pablo</w:t>
                            </w:r>
                          </w:p>
                          <w:p w:rsidR="008C601A" w:rsidRDefault="008C601A" w:rsidP="008C601A">
                            <w:pPr>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14C22E" id="_x0000_t202" coordsize="21600,21600" o:spt="202" path="m,l,21600r21600,l21600,xe">
                <v:stroke joinstyle="miter"/>
                <v:path gradientshapeok="t" o:connecttype="rect"/>
              </v:shapetype>
              <v:shape id="Text Box 1" o:spid="_x0000_s1026" type="#_x0000_t202" style="position:absolute;margin-left:5.85pt;margin-top:1.7pt;width:454.6pt;height:138.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" fillcolor="white [3201]" strokeweight=".5pt">
                <v:textbox>
                  <w:txbxContent>
                    <w:p w:rsidR="008C601A" w:rsidRDefault="008C601A" w:rsidP="008C601A"/>
                    <w:p w:rsidR="008C601A" w:rsidRDefault="008C601A" w:rsidP="008C601A">
                      <w:pPr>
                        <w:ind w:firstLine="720"/>
                      </w:pPr>
                      <w:r>
                        <w:t xml:space="preserve">Maribel, </w:t>
                      </w:r>
                    </w:p>
                    <w:p w:rsidR="008C601A" w:rsidRDefault="008C601A" w:rsidP="008C601A">
                      <w:pPr>
                        <w:ind w:left="720"/>
                      </w:pPr>
                      <w:r>
                        <w:t>¿</w:t>
                      </w:r>
                      <w:proofErr w:type="spellStart"/>
                      <w:r>
                        <w:t>Qué</w:t>
                      </w:r>
                      <w:proofErr w:type="spellEnd"/>
                      <w:r>
                        <w:t xml:space="preserve"> </w:t>
                      </w:r>
                      <w:proofErr w:type="spellStart"/>
                      <w:r>
                        <w:t>tal</w:t>
                      </w:r>
                      <w:proofErr w:type="spellEnd"/>
                      <w:r>
                        <w:t xml:space="preserve">?  </w:t>
                      </w:r>
                      <w:proofErr w:type="spellStart"/>
                      <w:r>
                        <w:t>Yo</w:t>
                      </w:r>
                      <w:proofErr w:type="spellEnd"/>
                      <w:r>
                        <w:t xml:space="preserve"> no </w:t>
                      </w:r>
                      <w:proofErr w:type="spellStart"/>
                      <w:r>
                        <w:t>estoy</w:t>
                      </w:r>
                      <w:proofErr w:type="spellEnd"/>
                      <w:r>
                        <w:t xml:space="preserve"> </w:t>
                      </w:r>
                      <w:proofErr w:type="spellStart"/>
                      <w:r>
                        <w:t>muy</w:t>
                      </w:r>
                      <w:proofErr w:type="spellEnd"/>
                      <w:r>
                        <w:t xml:space="preserve"> </w:t>
                      </w:r>
                      <w:proofErr w:type="spellStart"/>
                      <w:r>
                        <w:t>bien</w:t>
                      </w:r>
                      <w:proofErr w:type="spellEnd"/>
                      <w:r>
                        <w:t xml:space="preserve">.  </w:t>
                      </w:r>
                      <w:proofErr w:type="spellStart"/>
                      <w:r>
                        <w:t>Estoy</w:t>
                      </w:r>
                      <w:proofErr w:type="spellEnd"/>
                      <w:r>
                        <w:t xml:space="preserve"> </w:t>
                      </w:r>
                      <w:proofErr w:type="spellStart"/>
                      <w:r>
                        <w:t>nervioso</w:t>
                      </w:r>
                      <w:proofErr w:type="spellEnd"/>
                      <w:r>
                        <w:t xml:space="preserve"> </w:t>
                      </w:r>
                      <w:proofErr w:type="spellStart"/>
                      <w:r>
                        <w:t>porque</w:t>
                      </w:r>
                      <w:proofErr w:type="spellEnd"/>
                      <w:r>
                        <w:t xml:space="preserve"> mis padres me </w:t>
                      </w:r>
                      <w:proofErr w:type="spellStart"/>
                      <w:r>
                        <w:t>dicen</w:t>
                      </w:r>
                      <w:proofErr w:type="spellEnd"/>
                      <w:r>
                        <w:t xml:space="preserve"> que </w:t>
                      </w:r>
                      <w:proofErr w:type="spellStart"/>
                      <w:r>
                        <w:t>yo</w:t>
                      </w:r>
                      <w:proofErr w:type="spellEnd"/>
                      <w:r>
                        <w:t xml:space="preserve"> </w:t>
                      </w:r>
                      <w:proofErr w:type="spellStart"/>
                      <w:r>
                        <w:t>necesito</w:t>
                      </w:r>
                      <w:proofErr w:type="spellEnd"/>
                      <w:r>
                        <w:t xml:space="preserve"> </w:t>
                      </w:r>
                      <w:proofErr w:type="spellStart"/>
                      <w:r>
                        <w:t>tener</w:t>
                      </w:r>
                      <w:proofErr w:type="spellEnd"/>
                      <w:r>
                        <w:t xml:space="preserve"> un </w:t>
                      </w:r>
                      <w:proofErr w:type="spellStart"/>
                      <w:r>
                        <w:t>trabajo</w:t>
                      </w:r>
                      <w:proofErr w:type="spellEnd"/>
                      <w:r>
                        <w:t xml:space="preserve">.  No </w:t>
                      </w:r>
                      <w:proofErr w:type="spellStart"/>
                      <w:r>
                        <w:t>tengo</w:t>
                      </w:r>
                      <w:proofErr w:type="spellEnd"/>
                      <w:r>
                        <w:t xml:space="preserve"> </w:t>
                      </w:r>
                      <w:proofErr w:type="spellStart"/>
                      <w:r>
                        <w:t>mucho</w:t>
                      </w:r>
                      <w:proofErr w:type="spellEnd"/>
                      <w:r>
                        <w:t xml:space="preserve"> </w:t>
                      </w:r>
                      <w:proofErr w:type="spellStart"/>
                      <w:r>
                        <w:t>tiempo</w:t>
                      </w:r>
                      <w:proofErr w:type="spellEnd"/>
                      <w:r>
                        <w:t xml:space="preserve"> para </w:t>
                      </w:r>
                      <w:proofErr w:type="spellStart"/>
                      <w:r>
                        <w:t>tabajar</w:t>
                      </w:r>
                      <w:proofErr w:type="spellEnd"/>
                      <w:r>
                        <w:t xml:space="preserve">.  </w:t>
                      </w:r>
                      <w:proofErr w:type="spellStart"/>
                      <w:r>
                        <w:t>Además</w:t>
                      </w:r>
                      <w:proofErr w:type="spellEnd"/>
                      <w:r>
                        <w:t xml:space="preserve">, hay un </w:t>
                      </w:r>
                      <w:proofErr w:type="spellStart"/>
                      <w:r>
                        <w:t>equipo</w:t>
                      </w:r>
                      <w:proofErr w:type="spellEnd"/>
                      <w:r>
                        <w:t xml:space="preserve"> nuevo de </w:t>
                      </w:r>
                      <w:proofErr w:type="spellStart"/>
                      <w:r>
                        <w:t>fútbol</w:t>
                      </w:r>
                      <w:proofErr w:type="spellEnd"/>
                      <w:r>
                        <w:t xml:space="preserve"> </w:t>
                      </w:r>
                      <w:proofErr w:type="spellStart"/>
                      <w:r>
                        <w:t>en</w:t>
                      </w:r>
                      <w:proofErr w:type="spellEnd"/>
                      <w:r>
                        <w:t xml:space="preserve"> mi </w:t>
                      </w:r>
                      <w:proofErr w:type="spellStart"/>
                      <w:r>
                        <w:t>escuela</w:t>
                      </w:r>
                      <w:proofErr w:type="spellEnd"/>
                      <w:r>
                        <w:t xml:space="preserve"> y </w:t>
                      </w:r>
                      <w:proofErr w:type="spellStart"/>
                      <w:r>
                        <w:t>quiero</w:t>
                      </w:r>
                      <w:proofErr w:type="spellEnd"/>
                      <w:r>
                        <w:t xml:space="preserve"> </w:t>
                      </w:r>
                      <w:proofErr w:type="spellStart"/>
                      <w:r>
                        <w:t>jugar</w:t>
                      </w:r>
                      <w:proofErr w:type="spellEnd"/>
                      <w:r>
                        <w:t xml:space="preserve">.  Las </w:t>
                      </w:r>
                      <w:proofErr w:type="spellStart"/>
                      <w:r>
                        <w:t>prácticas</w:t>
                      </w:r>
                      <w:proofErr w:type="spellEnd"/>
                      <w:r>
                        <w:t xml:space="preserve"> son </w:t>
                      </w:r>
                      <w:proofErr w:type="spellStart"/>
                      <w:r>
                        <w:t>muy</w:t>
                      </w:r>
                      <w:proofErr w:type="spellEnd"/>
                      <w:r>
                        <w:t xml:space="preserve"> </w:t>
                      </w:r>
                      <w:proofErr w:type="spellStart"/>
                      <w:r>
                        <w:t>largas</w:t>
                      </w:r>
                      <w:proofErr w:type="spellEnd"/>
                      <w:r>
                        <w:t xml:space="preserve"> y son </w:t>
                      </w:r>
                      <w:proofErr w:type="spellStart"/>
                      <w:r>
                        <w:t>todos</w:t>
                      </w:r>
                      <w:proofErr w:type="spellEnd"/>
                      <w:r>
                        <w:t xml:space="preserve"> </w:t>
                      </w:r>
                      <w:proofErr w:type="spellStart"/>
                      <w:r>
                        <w:t>los</w:t>
                      </w:r>
                      <w:proofErr w:type="spellEnd"/>
                      <w:r>
                        <w:t xml:space="preserve"> </w:t>
                      </w:r>
                      <w:proofErr w:type="spellStart"/>
                      <w:r>
                        <w:t>días</w:t>
                      </w:r>
                      <w:proofErr w:type="spellEnd"/>
                      <w:r>
                        <w:t xml:space="preserve"> </w:t>
                      </w:r>
                      <w:proofErr w:type="spellStart"/>
                      <w:r>
                        <w:t>después</w:t>
                      </w:r>
                      <w:proofErr w:type="spellEnd"/>
                      <w:r>
                        <w:t xml:space="preserve"> de las </w:t>
                      </w:r>
                      <w:proofErr w:type="spellStart"/>
                      <w:r>
                        <w:t>clases</w:t>
                      </w:r>
                      <w:proofErr w:type="spellEnd"/>
                      <w:r>
                        <w:t xml:space="preserve">.  </w:t>
                      </w:r>
                      <w:proofErr w:type="spellStart"/>
                      <w:r>
                        <w:t>Debo</w:t>
                      </w:r>
                      <w:proofErr w:type="spellEnd"/>
                      <w:r>
                        <w:t xml:space="preserve"> </w:t>
                      </w:r>
                      <w:proofErr w:type="spellStart"/>
                      <w:r>
                        <w:t>respetar</w:t>
                      </w:r>
                      <w:proofErr w:type="spellEnd"/>
                      <w:r>
                        <w:t xml:space="preserve"> a mis padres. Les </w:t>
                      </w:r>
                      <w:proofErr w:type="spellStart"/>
                      <w:r>
                        <w:t>quiero</w:t>
                      </w:r>
                      <w:proofErr w:type="spellEnd"/>
                      <w:r>
                        <w:t xml:space="preserve"> </w:t>
                      </w:r>
                      <w:proofErr w:type="spellStart"/>
                      <w:r>
                        <w:t>mucho</w:t>
                      </w:r>
                      <w:proofErr w:type="spellEnd"/>
                      <w:r>
                        <w:t xml:space="preserve">. Pero, </w:t>
                      </w:r>
                      <w:proofErr w:type="spellStart"/>
                      <w:r>
                        <w:t>quiero</w:t>
                      </w:r>
                      <w:proofErr w:type="spellEnd"/>
                      <w:r>
                        <w:t xml:space="preserve"> </w:t>
                      </w:r>
                      <w:proofErr w:type="spellStart"/>
                      <w:r>
                        <w:t>divertirme</w:t>
                      </w:r>
                      <w:proofErr w:type="spellEnd"/>
                      <w:r>
                        <w:t xml:space="preserve"> con amigos. </w:t>
                      </w:r>
                      <w:proofErr w:type="spellStart"/>
                      <w:r>
                        <w:t>Voy</w:t>
                      </w:r>
                      <w:proofErr w:type="spellEnd"/>
                      <w:r>
                        <w:t xml:space="preserve"> a </w:t>
                      </w:r>
                      <w:proofErr w:type="spellStart"/>
                      <w:r>
                        <w:t>hacer</w:t>
                      </w:r>
                      <w:proofErr w:type="spellEnd"/>
                      <w:r>
                        <w:t xml:space="preserve"> mi </w:t>
                      </w:r>
                      <w:proofErr w:type="spellStart"/>
                      <w:r>
                        <w:t>tarea</w:t>
                      </w:r>
                      <w:proofErr w:type="spellEnd"/>
                      <w:r>
                        <w:t xml:space="preserve"> y </w:t>
                      </w:r>
                      <w:proofErr w:type="spellStart"/>
                      <w:r>
                        <w:t>pensar</w:t>
                      </w:r>
                      <w:proofErr w:type="spellEnd"/>
                      <w:r>
                        <w:t xml:space="preserve"> </w:t>
                      </w:r>
                      <w:proofErr w:type="spellStart"/>
                      <w:r>
                        <w:t>más</w:t>
                      </w:r>
                      <w:proofErr w:type="spellEnd"/>
                      <w:r>
                        <w:t>.  ¿</w:t>
                      </w:r>
                      <w:proofErr w:type="spellStart"/>
                      <w:r>
                        <w:t>Qué</w:t>
                      </w:r>
                      <w:proofErr w:type="spellEnd"/>
                      <w:r>
                        <w:t xml:space="preserve"> </w:t>
                      </w:r>
                      <w:proofErr w:type="spellStart"/>
                      <w:r>
                        <w:t>hago</w:t>
                      </w:r>
                      <w:proofErr w:type="spellEnd"/>
                      <w:r>
                        <w:t xml:space="preserve">? </w:t>
                      </w:r>
                    </w:p>
                    <w:p w:rsidR="008C601A" w:rsidRDefault="008C601A" w:rsidP="008C601A">
                      <w:pPr>
                        <w:ind w:left="720"/>
                      </w:pPr>
                      <w:r>
                        <w:tab/>
                      </w:r>
                      <w:r>
                        <w:tab/>
                      </w:r>
                      <w:r>
                        <w:tab/>
                      </w:r>
                      <w:r>
                        <w:tab/>
                      </w:r>
                      <w:r>
                        <w:tab/>
                      </w:r>
                      <w:r>
                        <w:tab/>
                      </w:r>
                      <w:r>
                        <w:tab/>
                        <w:t>Pablo</w:t>
                      </w:r>
                    </w:p>
                    <w:p w:rsidR="008C601A" w:rsidRDefault="008C601A" w:rsidP="008C601A">
                      <w:pPr>
                        <w:ind w:left="720"/>
                      </w:pPr>
                    </w:p>
                  </w:txbxContent>
                </v:textbox>
              </v:shape>
            </w:pict>
          </mc:Fallback>
        </mc:AlternateContent>
      </w:r>
    </w:p>
    <w:p w:rsidR="008C601A" w:rsidRPr="008C601A" w:rsidRDefault="008C601A" w:rsidP="008C601A">
      <w:pPr>
        <w:rPr>
          <w:rFonts w:ascii="Times New Roman" w:hAnsi="Times New Roman" w:cs="Times New Roman"/>
        </w:rPr>
      </w:pPr>
    </w:p>
    <w:p w:rsidR="008C601A" w:rsidRPr="008C601A" w:rsidRDefault="008C601A" w:rsidP="008C601A">
      <w:pPr>
        <w:rPr>
          <w:rFonts w:ascii="Times New Roman" w:hAnsi="Times New Roman" w:cs="Times New Roman"/>
        </w:rPr>
      </w:pPr>
    </w:p>
    <w:p w:rsidR="008C601A" w:rsidRPr="008C601A" w:rsidRDefault="008C601A" w:rsidP="008C601A">
      <w:pPr>
        <w:rPr>
          <w:rFonts w:ascii="Times New Roman" w:hAnsi="Times New Roman" w:cs="Times New Roman"/>
        </w:rPr>
      </w:pPr>
    </w:p>
    <w:p w:rsidR="008C601A" w:rsidRPr="008C601A" w:rsidRDefault="008C601A" w:rsidP="008C601A">
      <w:pPr>
        <w:rPr>
          <w:rFonts w:ascii="Times New Roman" w:hAnsi="Times New Roman" w:cs="Times New Roman"/>
        </w:rPr>
      </w:pPr>
    </w:p>
    <w:p w:rsidR="008C601A" w:rsidRPr="008C601A" w:rsidRDefault="008C601A" w:rsidP="008C601A">
      <w:pPr>
        <w:rPr>
          <w:rFonts w:ascii="Times New Roman" w:hAnsi="Times New Roman" w:cs="Times New Roman"/>
        </w:rPr>
      </w:pPr>
    </w:p>
    <w:p w:rsidR="008C601A" w:rsidRPr="008C601A" w:rsidRDefault="008C601A" w:rsidP="008C601A">
      <w:pPr>
        <w:rPr>
          <w:rFonts w:ascii="Times New Roman" w:hAnsi="Times New Roman" w:cs="Times New Roman"/>
        </w:rPr>
      </w:pPr>
    </w:p>
    <w:p w:rsidR="008C601A" w:rsidRPr="008C601A" w:rsidRDefault="008C601A" w:rsidP="008C601A">
      <w:pPr>
        <w:rPr>
          <w:rFonts w:ascii="Times New Roman" w:hAnsi="Times New Roman" w:cs="Times New Roman"/>
        </w:rPr>
      </w:pPr>
    </w:p>
    <w:p w:rsidR="008C601A" w:rsidRPr="008C601A" w:rsidRDefault="008C601A" w:rsidP="008C601A">
      <w:pPr>
        <w:rPr>
          <w:rFonts w:ascii="Times New Roman" w:hAnsi="Times New Roman" w:cs="Times New Roman"/>
        </w:rPr>
      </w:pPr>
    </w:p>
    <w:p w:rsidR="008C601A" w:rsidRPr="008C601A" w:rsidRDefault="008C601A" w:rsidP="008C601A">
      <w:pPr>
        <w:rPr>
          <w:rFonts w:ascii="Times New Roman" w:hAnsi="Times New Roman" w:cs="Times New Roman"/>
        </w:rPr>
      </w:pPr>
    </w:p>
    <w:p w:rsidR="008C601A" w:rsidRPr="008C601A" w:rsidRDefault="008C601A" w:rsidP="008C601A">
      <w:pPr>
        <w:rPr>
          <w:rFonts w:ascii="Times New Roman" w:hAnsi="Times New Roman" w:cs="Times New Roman"/>
        </w:rPr>
      </w:pPr>
      <w:r w:rsidRPr="008C601A">
        <w:rPr>
          <w:rFonts w:ascii="Times New Roman" w:hAnsi="Times New Roman" w:cs="Times New Roman"/>
        </w:rPr>
        <w:t xml:space="preserve">1.  ¿Por </w:t>
      </w:r>
      <w:proofErr w:type="spellStart"/>
      <w:r w:rsidRPr="008C601A">
        <w:rPr>
          <w:rFonts w:ascii="Times New Roman" w:hAnsi="Times New Roman" w:cs="Times New Roman"/>
        </w:rPr>
        <w:t>qué</w:t>
      </w:r>
      <w:proofErr w:type="spellEnd"/>
      <w:r w:rsidRPr="008C601A">
        <w:rPr>
          <w:rFonts w:ascii="Times New Roman" w:hAnsi="Times New Roman" w:cs="Times New Roman"/>
        </w:rPr>
        <w:t xml:space="preserve"> </w:t>
      </w:r>
      <w:proofErr w:type="spellStart"/>
      <w:r w:rsidRPr="008C601A">
        <w:rPr>
          <w:rFonts w:ascii="Times New Roman" w:hAnsi="Times New Roman" w:cs="Times New Roman"/>
        </w:rPr>
        <w:t>está</w:t>
      </w:r>
      <w:proofErr w:type="spellEnd"/>
      <w:r w:rsidRPr="008C601A">
        <w:rPr>
          <w:rFonts w:ascii="Times New Roman" w:hAnsi="Times New Roman" w:cs="Times New Roman"/>
        </w:rPr>
        <w:t xml:space="preserve"> </w:t>
      </w:r>
      <w:proofErr w:type="spellStart"/>
      <w:r w:rsidRPr="008C601A">
        <w:rPr>
          <w:rFonts w:ascii="Times New Roman" w:hAnsi="Times New Roman" w:cs="Times New Roman"/>
        </w:rPr>
        <w:t>nervioso</w:t>
      </w:r>
      <w:proofErr w:type="spellEnd"/>
      <w:r w:rsidRPr="008C601A">
        <w:rPr>
          <w:rFonts w:ascii="Times New Roman" w:hAnsi="Times New Roman" w:cs="Times New Roman"/>
        </w:rPr>
        <w:t xml:space="preserve"> Carlos?</w:t>
      </w:r>
    </w:p>
    <w:p w:rsidR="008C601A" w:rsidRPr="008C601A" w:rsidRDefault="008C601A" w:rsidP="008C601A">
      <w:pPr>
        <w:rPr>
          <w:rFonts w:ascii="Times New Roman" w:hAnsi="Times New Roman" w:cs="Times New Roman"/>
        </w:rPr>
      </w:pPr>
    </w:p>
    <w:p w:rsidR="008C601A" w:rsidRPr="008C601A" w:rsidRDefault="008C601A" w:rsidP="008C601A">
      <w:pPr>
        <w:rPr>
          <w:rFonts w:ascii="Times New Roman" w:hAnsi="Times New Roman" w:cs="Times New Roman"/>
        </w:rPr>
      </w:pPr>
      <w:r w:rsidRPr="008C601A">
        <w:rPr>
          <w:rFonts w:ascii="Times New Roman" w:hAnsi="Times New Roman" w:cs="Times New Roman"/>
        </w:rPr>
        <w:t>______________________________________________________________________________</w:t>
      </w:r>
    </w:p>
    <w:p w:rsidR="008C601A" w:rsidRPr="008C601A" w:rsidRDefault="008C601A" w:rsidP="008C601A">
      <w:pPr>
        <w:rPr>
          <w:rFonts w:ascii="Times New Roman" w:hAnsi="Times New Roman" w:cs="Times New Roman"/>
        </w:rPr>
      </w:pPr>
    </w:p>
    <w:p w:rsidR="008C601A" w:rsidRPr="008C601A" w:rsidRDefault="008C601A" w:rsidP="008C601A">
      <w:pPr>
        <w:rPr>
          <w:rFonts w:ascii="Times New Roman" w:hAnsi="Times New Roman" w:cs="Times New Roman"/>
        </w:rPr>
      </w:pPr>
      <w:r w:rsidRPr="008C601A">
        <w:rPr>
          <w:rFonts w:ascii="Times New Roman" w:hAnsi="Times New Roman" w:cs="Times New Roman"/>
        </w:rPr>
        <w:t>2.  ¿</w:t>
      </w:r>
      <w:proofErr w:type="spellStart"/>
      <w:r w:rsidRPr="008C601A">
        <w:rPr>
          <w:rFonts w:ascii="Times New Roman" w:hAnsi="Times New Roman" w:cs="Times New Roman"/>
        </w:rPr>
        <w:t>Cuándo</w:t>
      </w:r>
      <w:proofErr w:type="spellEnd"/>
      <w:r w:rsidRPr="008C601A">
        <w:rPr>
          <w:rFonts w:ascii="Times New Roman" w:hAnsi="Times New Roman" w:cs="Times New Roman"/>
        </w:rPr>
        <w:t xml:space="preserve"> hay </w:t>
      </w:r>
      <w:proofErr w:type="spellStart"/>
      <w:r w:rsidRPr="008C601A">
        <w:rPr>
          <w:rFonts w:ascii="Times New Roman" w:hAnsi="Times New Roman" w:cs="Times New Roman"/>
        </w:rPr>
        <w:t>prácticas</w:t>
      </w:r>
      <w:proofErr w:type="spellEnd"/>
      <w:r w:rsidRPr="008C601A">
        <w:rPr>
          <w:rFonts w:ascii="Times New Roman" w:hAnsi="Times New Roman" w:cs="Times New Roman"/>
        </w:rPr>
        <w:t xml:space="preserve"> de </w:t>
      </w:r>
      <w:proofErr w:type="spellStart"/>
      <w:r w:rsidRPr="008C601A">
        <w:rPr>
          <w:rFonts w:ascii="Times New Roman" w:hAnsi="Times New Roman" w:cs="Times New Roman"/>
        </w:rPr>
        <w:t>fútbol</w:t>
      </w:r>
      <w:proofErr w:type="spellEnd"/>
      <w:r w:rsidRPr="008C601A">
        <w:rPr>
          <w:rFonts w:ascii="Times New Roman" w:hAnsi="Times New Roman" w:cs="Times New Roman"/>
        </w:rPr>
        <w:t>?</w:t>
      </w:r>
    </w:p>
    <w:p w:rsidR="008C601A" w:rsidRPr="008C601A" w:rsidRDefault="008C601A" w:rsidP="008C601A">
      <w:pPr>
        <w:rPr>
          <w:rFonts w:ascii="Times New Roman" w:hAnsi="Times New Roman" w:cs="Times New Roman"/>
        </w:rPr>
      </w:pPr>
    </w:p>
    <w:p w:rsidR="008C601A" w:rsidRPr="008C601A" w:rsidRDefault="008C601A" w:rsidP="008C601A">
      <w:pPr>
        <w:rPr>
          <w:rFonts w:ascii="Times New Roman" w:hAnsi="Times New Roman" w:cs="Times New Roman"/>
        </w:rPr>
      </w:pPr>
      <w:r w:rsidRPr="008C601A">
        <w:rPr>
          <w:rFonts w:ascii="Times New Roman" w:hAnsi="Times New Roman" w:cs="Times New Roman"/>
        </w:rPr>
        <w:t>______________________________________________________________________________</w:t>
      </w:r>
    </w:p>
    <w:p w:rsidR="008C601A" w:rsidRPr="008C601A" w:rsidRDefault="008C601A" w:rsidP="008C601A">
      <w:pPr>
        <w:rPr>
          <w:rFonts w:ascii="Times New Roman" w:hAnsi="Times New Roman" w:cs="Times New Roman"/>
        </w:rPr>
      </w:pPr>
    </w:p>
    <w:p w:rsidR="008C601A" w:rsidRPr="008C601A" w:rsidRDefault="008C601A" w:rsidP="008C601A">
      <w:pPr>
        <w:rPr>
          <w:rFonts w:ascii="Times New Roman" w:hAnsi="Times New Roman" w:cs="Times New Roman"/>
        </w:rPr>
      </w:pPr>
      <w:r w:rsidRPr="008C601A">
        <w:rPr>
          <w:rFonts w:ascii="Times New Roman" w:hAnsi="Times New Roman" w:cs="Times New Roman"/>
        </w:rPr>
        <w:t>3.  ¿</w:t>
      </w:r>
      <w:proofErr w:type="spellStart"/>
      <w:r w:rsidRPr="008C601A">
        <w:rPr>
          <w:rFonts w:ascii="Times New Roman" w:hAnsi="Times New Roman" w:cs="Times New Roman"/>
        </w:rPr>
        <w:t>Qué</w:t>
      </w:r>
      <w:proofErr w:type="spellEnd"/>
      <w:r w:rsidRPr="008C601A">
        <w:rPr>
          <w:rFonts w:ascii="Times New Roman" w:hAnsi="Times New Roman" w:cs="Times New Roman"/>
        </w:rPr>
        <w:t xml:space="preserve"> </w:t>
      </w:r>
      <w:proofErr w:type="spellStart"/>
      <w:r w:rsidRPr="008C601A">
        <w:rPr>
          <w:rFonts w:ascii="Times New Roman" w:hAnsi="Times New Roman" w:cs="Times New Roman"/>
        </w:rPr>
        <w:t>quiere</w:t>
      </w:r>
      <w:proofErr w:type="spellEnd"/>
      <w:r w:rsidRPr="008C601A">
        <w:rPr>
          <w:rFonts w:ascii="Times New Roman" w:hAnsi="Times New Roman" w:cs="Times New Roman"/>
        </w:rPr>
        <w:t xml:space="preserve"> </w:t>
      </w:r>
      <w:proofErr w:type="spellStart"/>
      <w:r w:rsidRPr="008C601A">
        <w:rPr>
          <w:rFonts w:ascii="Times New Roman" w:hAnsi="Times New Roman" w:cs="Times New Roman"/>
        </w:rPr>
        <w:t>hacer</w:t>
      </w:r>
      <w:proofErr w:type="spellEnd"/>
      <w:r w:rsidRPr="008C601A">
        <w:rPr>
          <w:rFonts w:ascii="Times New Roman" w:hAnsi="Times New Roman" w:cs="Times New Roman"/>
        </w:rPr>
        <w:t xml:space="preserve"> Pablo?</w:t>
      </w:r>
    </w:p>
    <w:p w:rsidR="008C601A" w:rsidRPr="008C601A" w:rsidRDefault="008C601A" w:rsidP="008C601A">
      <w:pPr>
        <w:rPr>
          <w:rFonts w:ascii="Times New Roman" w:hAnsi="Times New Roman" w:cs="Times New Roman"/>
        </w:rPr>
      </w:pPr>
    </w:p>
    <w:p w:rsidR="008C601A" w:rsidRPr="008C601A" w:rsidRDefault="008C601A" w:rsidP="008C601A">
      <w:pPr>
        <w:rPr>
          <w:rFonts w:ascii="Times New Roman" w:hAnsi="Times New Roman" w:cs="Times New Roman"/>
        </w:rPr>
      </w:pPr>
      <w:r w:rsidRPr="008C601A">
        <w:rPr>
          <w:rFonts w:ascii="Times New Roman" w:hAnsi="Times New Roman" w:cs="Times New Roman"/>
        </w:rPr>
        <w:t>______________________________________________________________________________</w:t>
      </w:r>
    </w:p>
    <w:p w:rsidR="008C601A" w:rsidRPr="008C601A" w:rsidRDefault="008C601A" w:rsidP="008C601A">
      <w:pPr>
        <w:rPr>
          <w:rFonts w:ascii="Times New Roman" w:hAnsi="Times New Roman" w:cs="Times New Roman"/>
        </w:rPr>
      </w:pPr>
    </w:p>
    <w:p w:rsidR="008C601A" w:rsidRPr="008C601A" w:rsidRDefault="008C601A" w:rsidP="008C601A">
      <w:pPr>
        <w:rPr>
          <w:rFonts w:ascii="Times New Roman" w:hAnsi="Times New Roman" w:cs="Times New Roman"/>
        </w:rPr>
      </w:pPr>
      <w:r w:rsidRPr="008C601A">
        <w:rPr>
          <w:rFonts w:ascii="Times New Roman" w:hAnsi="Times New Roman" w:cs="Times New Roman"/>
        </w:rPr>
        <w:t xml:space="preserve">4.  ¿Por </w:t>
      </w:r>
      <w:proofErr w:type="spellStart"/>
      <w:r w:rsidRPr="008C601A">
        <w:rPr>
          <w:rFonts w:ascii="Times New Roman" w:hAnsi="Times New Roman" w:cs="Times New Roman"/>
        </w:rPr>
        <w:t>qué</w:t>
      </w:r>
      <w:proofErr w:type="spellEnd"/>
      <w:r w:rsidRPr="008C601A">
        <w:rPr>
          <w:rFonts w:ascii="Times New Roman" w:hAnsi="Times New Roman" w:cs="Times New Roman"/>
        </w:rPr>
        <w:t xml:space="preserve"> no </w:t>
      </w:r>
      <w:proofErr w:type="spellStart"/>
      <w:r w:rsidRPr="008C601A">
        <w:rPr>
          <w:rFonts w:ascii="Times New Roman" w:hAnsi="Times New Roman" w:cs="Times New Roman"/>
        </w:rPr>
        <w:t>puede</w:t>
      </w:r>
      <w:proofErr w:type="spellEnd"/>
      <w:r w:rsidRPr="008C601A">
        <w:rPr>
          <w:rFonts w:ascii="Times New Roman" w:hAnsi="Times New Roman" w:cs="Times New Roman"/>
        </w:rPr>
        <w:t xml:space="preserve"> </w:t>
      </w:r>
      <w:proofErr w:type="spellStart"/>
      <w:r w:rsidRPr="008C601A">
        <w:rPr>
          <w:rFonts w:ascii="Times New Roman" w:hAnsi="Times New Roman" w:cs="Times New Roman"/>
        </w:rPr>
        <w:t>escribir</w:t>
      </w:r>
      <w:proofErr w:type="spellEnd"/>
      <w:r w:rsidRPr="008C601A">
        <w:rPr>
          <w:rFonts w:ascii="Times New Roman" w:hAnsi="Times New Roman" w:cs="Times New Roman"/>
        </w:rPr>
        <w:t xml:space="preserve"> </w:t>
      </w:r>
      <w:proofErr w:type="spellStart"/>
      <w:r w:rsidRPr="008C601A">
        <w:rPr>
          <w:rFonts w:ascii="Times New Roman" w:hAnsi="Times New Roman" w:cs="Times New Roman"/>
        </w:rPr>
        <w:t>más</w:t>
      </w:r>
      <w:proofErr w:type="spellEnd"/>
      <w:r w:rsidRPr="008C601A">
        <w:rPr>
          <w:rFonts w:ascii="Times New Roman" w:hAnsi="Times New Roman" w:cs="Times New Roman"/>
        </w:rPr>
        <w:t xml:space="preserve"> </w:t>
      </w:r>
      <w:proofErr w:type="spellStart"/>
      <w:r w:rsidRPr="008C601A">
        <w:rPr>
          <w:rFonts w:ascii="Times New Roman" w:hAnsi="Times New Roman" w:cs="Times New Roman"/>
        </w:rPr>
        <w:t>en</w:t>
      </w:r>
      <w:proofErr w:type="spellEnd"/>
      <w:r w:rsidRPr="008C601A">
        <w:rPr>
          <w:rFonts w:ascii="Times New Roman" w:hAnsi="Times New Roman" w:cs="Times New Roman"/>
        </w:rPr>
        <w:t xml:space="preserve"> el </w:t>
      </w:r>
      <w:proofErr w:type="spellStart"/>
      <w:r w:rsidRPr="008C601A">
        <w:rPr>
          <w:rFonts w:ascii="Times New Roman" w:hAnsi="Times New Roman" w:cs="Times New Roman"/>
        </w:rPr>
        <w:t>correo</w:t>
      </w:r>
      <w:proofErr w:type="spellEnd"/>
      <w:r w:rsidRPr="008C601A">
        <w:rPr>
          <w:rFonts w:ascii="Times New Roman" w:hAnsi="Times New Roman" w:cs="Times New Roman"/>
        </w:rPr>
        <w:t xml:space="preserve"> </w:t>
      </w:r>
      <w:proofErr w:type="spellStart"/>
      <w:r w:rsidRPr="008C601A">
        <w:rPr>
          <w:rFonts w:ascii="Times New Roman" w:hAnsi="Times New Roman" w:cs="Times New Roman"/>
        </w:rPr>
        <w:t>electrónico</w:t>
      </w:r>
      <w:proofErr w:type="spellEnd"/>
      <w:r w:rsidRPr="008C601A">
        <w:rPr>
          <w:rFonts w:ascii="Times New Roman" w:hAnsi="Times New Roman" w:cs="Times New Roman"/>
        </w:rPr>
        <w:t>?</w:t>
      </w:r>
    </w:p>
    <w:p w:rsidR="008C601A" w:rsidRPr="008C601A" w:rsidRDefault="008C601A" w:rsidP="008C601A">
      <w:pPr>
        <w:rPr>
          <w:rFonts w:ascii="Times New Roman" w:hAnsi="Times New Roman" w:cs="Times New Roman"/>
        </w:rPr>
      </w:pPr>
    </w:p>
    <w:p w:rsidR="008C601A" w:rsidRPr="008C601A" w:rsidRDefault="008C601A" w:rsidP="008C601A">
      <w:pPr>
        <w:rPr>
          <w:rFonts w:ascii="Times New Roman" w:hAnsi="Times New Roman" w:cs="Times New Roman"/>
        </w:rPr>
      </w:pPr>
      <w:r w:rsidRPr="008C601A">
        <w:rPr>
          <w:rFonts w:ascii="Times New Roman" w:hAnsi="Times New Roman" w:cs="Times New Roman"/>
        </w:rPr>
        <w:t>______________________________________________________________________________</w:t>
      </w:r>
    </w:p>
    <w:p w:rsidR="008C601A" w:rsidRPr="008C601A" w:rsidRDefault="008C601A" w:rsidP="008C601A">
      <w:pPr>
        <w:rPr>
          <w:rFonts w:ascii="Times New Roman" w:hAnsi="Times New Roman" w:cs="Times New Roman"/>
        </w:rPr>
      </w:pPr>
    </w:p>
    <w:p w:rsidR="0064202E" w:rsidRDefault="0064202E" w:rsidP="008C601A">
      <w:pPr>
        <w:rPr>
          <w:rFonts w:ascii="Times New Roman" w:hAnsi="Times New Roman" w:cs="Times New Roman"/>
        </w:rPr>
      </w:pPr>
    </w:p>
    <w:p w:rsidR="0064202E" w:rsidRDefault="0064202E" w:rsidP="008C601A">
      <w:pPr>
        <w:rPr>
          <w:rFonts w:ascii="Times New Roman" w:hAnsi="Times New Roman" w:cs="Times New Roman"/>
        </w:rPr>
      </w:pPr>
    </w:p>
    <w:p w:rsidR="0064202E" w:rsidRDefault="0064202E" w:rsidP="008C601A">
      <w:pPr>
        <w:rPr>
          <w:rFonts w:ascii="Times New Roman" w:hAnsi="Times New Roman" w:cs="Times New Roman"/>
        </w:rPr>
      </w:pPr>
    </w:p>
    <w:p w:rsidR="0064202E" w:rsidRDefault="0064202E" w:rsidP="008C601A">
      <w:pPr>
        <w:rPr>
          <w:rFonts w:ascii="Times New Roman" w:hAnsi="Times New Roman" w:cs="Times New Roman"/>
        </w:rPr>
      </w:pPr>
      <w:r>
        <w:rPr>
          <w:rFonts w:ascii="Times New Roman" w:hAnsi="Times New Roman" w:cs="Times New Roman"/>
        </w:rPr>
        <w:t>*KEY*</w:t>
      </w:r>
    </w:p>
    <w:p w:rsidR="0064202E" w:rsidRDefault="0064202E" w:rsidP="008C601A">
      <w:pPr>
        <w:rPr>
          <w:rFonts w:ascii="Times New Roman" w:hAnsi="Times New Roman" w:cs="Times New Roman"/>
        </w:rPr>
      </w:pPr>
      <w:r>
        <w:rPr>
          <w:rFonts w:ascii="Times New Roman" w:hAnsi="Times New Roman" w:cs="Times New Roman"/>
        </w:rPr>
        <w:t xml:space="preserve">1. </w:t>
      </w:r>
      <w:proofErr w:type="spellStart"/>
      <w:r w:rsidR="00E7391B">
        <w:rPr>
          <w:rFonts w:ascii="Times New Roman" w:hAnsi="Times New Roman" w:cs="Times New Roman"/>
        </w:rPr>
        <w:t>Porque</w:t>
      </w:r>
      <w:proofErr w:type="spellEnd"/>
      <w:r w:rsidR="00E7391B">
        <w:rPr>
          <w:rFonts w:ascii="Times New Roman" w:hAnsi="Times New Roman" w:cs="Times New Roman"/>
        </w:rPr>
        <w:t xml:space="preserve"> </w:t>
      </w:r>
      <w:proofErr w:type="spellStart"/>
      <w:r w:rsidR="00E7391B">
        <w:rPr>
          <w:rFonts w:ascii="Times New Roman" w:hAnsi="Times New Roman" w:cs="Times New Roman"/>
        </w:rPr>
        <w:t>tiene</w:t>
      </w:r>
      <w:proofErr w:type="spellEnd"/>
      <w:r w:rsidR="00E7391B">
        <w:rPr>
          <w:rFonts w:ascii="Times New Roman" w:hAnsi="Times New Roman" w:cs="Times New Roman"/>
        </w:rPr>
        <w:t xml:space="preserve"> que </w:t>
      </w:r>
      <w:proofErr w:type="spellStart"/>
      <w:r w:rsidR="00E7391B">
        <w:rPr>
          <w:rFonts w:ascii="Times New Roman" w:hAnsi="Times New Roman" w:cs="Times New Roman"/>
        </w:rPr>
        <w:t>conseguir</w:t>
      </w:r>
      <w:proofErr w:type="spellEnd"/>
      <w:r w:rsidR="00E7391B">
        <w:rPr>
          <w:rFonts w:ascii="Times New Roman" w:hAnsi="Times New Roman" w:cs="Times New Roman"/>
        </w:rPr>
        <w:t xml:space="preserve"> un </w:t>
      </w:r>
      <w:proofErr w:type="spellStart"/>
      <w:r w:rsidR="00E7391B">
        <w:rPr>
          <w:rFonts w:ascii="Times New Roman" w:hAnsi="Times New Roman" w:cs="Times New Roman"/>
        </w:rPr>
        <w:t>trabajo</w:t>
      </w:r>
      <w:proofErr w:type="spellEnd"/>
    </w:p>
    <w:p w:rsidR="0064202E" w:rsidRDefault="0064202E" w:rsidP="008C601A">
      <w:pPr>
        <w:rPr>
          <w:rFonts w:ascii="Times New Roman" w:hAnsi="Times New Roman" w:cs="Times New Roman"/>
        </w:rPr>
      </w:pPr>
      <w:r>
        <w:rPr>
          <w:rFonts w:ascii="Times New Roman" w:hAnsi="Times New Roman" w:cs="Times New Roman"/>
        </w:rPr>
        <w:t xml:space="preserve">2. </w:t>
      </w:r>
      <w:proofErr w:type="spellStart"/>
      <w:r w:rsidR="00E7391B">
        <w:rPr>
          <w:rFonts w:ascii="Times New Roman" w:hAnsi="Times New Roman" w:cs="Times New Roman"/>
        </w:rPr>
        <w:t>todos</w:t>
      </w:r>
      <w:proofErr w:type="spellEnd"/>
      <w:r w:rsidR="00E7391B">
        <w:rPr>
          <w:rFonts w:ascii="Times New Roman" w:hAnsi="Times New Roman" w:cs="Times New Roman"/>
        </w:rPr>
        <w:t xml:space="preserve"> </w:t>
      </w:r>
      <w:proofErr w:type="spellStart"/>
      <w:r w:rsidR="00E7391B">
        <w:rPr>
          <w:rFonts w:ascii="Times New Roman" w:hAnsi="Times New Roman" w:cs="Times New Roman"/>
        </w:rPr>
        <w:t>los</w:t>
      </w:r>
      <w:proofErr w:type="spellEnd"/>
      <w:r w:rsidR="00E7391B">
        <w:rPr>
          <w:rFonts w:ascii="Times New Roman" w:hAnsi="Times New Roman" w:cs="Times New Roman"/>
        </w:rPr>
        <w:t xml:space="preserve"> </w:t>
      </w:r>
      <w:proofErr w:type="spellStart"/>
      <w:r w:rsidR="00E7391B">
        <w:rPr>
          <w:rFonts w:ascii="Times New Roman" w:hAnsi="Times New Roman" w:cs="Times New Roman"/>
        </w:rPr>
        <w:t>días</w:t>
      </w:r>
      <w:proofErr w:type="spellEnd"/>
    </w:p>
    <w:p w:rsidR="0064202E" w:rsidRDefault="0064202E" w:rsidP="008C601A">
      <w:pPr>
        <w:rPr>
          <w:rFonts w:ascii="Times New Roman" w:hAnsi="Times New Roman" w:cs="Times New Roman"/>
        </w:rPr>
      </w:pPr>
      <w:r>
        <w:rPr>
          <w:rFonts w:ascii="Times New Roman" w:hAnsi="Times New Roman" w:cs="Times New Roman"/>
        </w:rPr>
        <w:t xml:space="preserve">3. </w:t>
      </w:r>
      <w:proofErr w:type="spellStart"/>
      <w:r w:rsidR="00E7391B">
        <w:rPr>
          <w:rFonts w:ascii="Times New Roman" w:hAnsi="Times New Roman" w:cs="Times New Roman"/>
        </w:rPr>
        <w:t>jugar</w:t>
      </w:r>
      <w:proofErr w:type="spellEnd"/>
      <w:r w:rsidR="00E7391B">
        <w:rPr>
          <w:rFonts w:ascii="Times New Roman" w:hAnsi="Times New Roman" w:cs="Times New Roman"/>
        </w:rPr>
        <w:t xml:space="preserve"> al </w:t>
      </w:r>
      <w:proofErr w:type="spellStart"/>
      <w:r w:rsidR="00E7391B">
        <w:rPr>
          <w:rFonts w:ascii="Times New Roman" w:hAnsi="Times New Roman" w:cs="Times New Roman"/>
        </w:rPr>
        <w:t>fútbol</w:t>
      </w:r>
      <w:proofErr w:type="spellEnd"/>
    </w:p>
    <w:p w:rsidR="008C601A" w:rsidRPr="008C601A" w:rsidRDefault="0064202E" w:rsidP="008C601A">
      <w:pPr>
        <w:rPr>
          <w:rFonts w:ascii="Times New Roman" w:hAnsi="Times New Roman" w:cs="Times New Roman"/>
        </w:rPr>
      </w:pPr>
      <w:r>
        <w:rPr>
          <w:rFonts w:ascii="Times New Roman" w:hAnsi="Times New Roman" w:cs="Times New Roman"/>
        </w:rPr>
        <w:t xml:space="preserve">4. </w:t>
      </w:r>
      <w:proofErr w:type="spellStart"/>
      <w:r w:rsidR="00E7391B">
        <w:rPr>
          <w:rFonts w:ascii="Times New Roman" w:hAnsi="Times New Roman" w:cs="Times New Roman"/>
        </w:rPr>
        <w:t>tiene</w:t>
      </w:r>
      <w:proofErr w:type="spellEnd"/>
      <w:r w:rsidR="00E7391B">
        <w:rPr>
          <w:rFonts w:ascii="Times New Roman" w:hAnsi="Times New Roman" w:cs="Times New Roman"/>
        </w:rPr>
        <w:t xml:space="preserve"> que </w:t>
      </w:r>
      <w:proofErr w:type="spellStart"/>
      <w:r w:rsidR="00E7391B">
        <w:rPr>
          <w:rFonts w:ascii="Times New Roman" w:hAnsi="Times New Roman" w:cs="Times New Roman"/>
        </w:rPr>
        <w:t>hacer</w:t>
      </w:r>
      <w:proofErr w:type="spellEnd"/>
      <w:r w:rsidR="00E7391B">
        <w:rPr>
          <w:rFonts w:ascii="Times New Roman" w:hAnsi="Times New Roman" w:cs="Times New Roman"/>
        </w:rPr>
        <w:t xml:space="preserve"> la </w:t>
      </w:r>
      <w:proofErr w:type="spellStart"/>
      <w:r w:rsidR="00E7391B">
        <w:rPr>
          <w:rFonts w:ascii="Times New Roman" w:hAnsi="Times New Roman" w:cs="Times New Roman"/>
        </w:rPr>
        <w:t>tarea</w:t>
      </w:r>
      <w:proofErr w:type="spellEnd"/>
      <w:r w:rsidR="008C601A" w:rsidRPr="008C601A">
        <w:rPr>
          <w:rFonts w:ascii="Times New Roman" w:hAnsi="Times New Roman" w:cs="Times New Roman"/>
        </w:rPr>
        <w:br w:type="page"/>
      </w:r>
    </w:p>
    <w:p w:rsidR="008C601A" w:rsidRPr="008C601A" w:rsidRDefault="008C601A" w:rsidP="008C601A">
      <w:pPr>
        <w:rPr>
          <w:rFonts w:ascii="Times New Roman" w:hAnsi="Times New Roman" w:cs="Times New Roman"/>
          <w:b/>
        </w:rPr>
      </w:pPr>
      <w:r w:rsidRPr="008C601A">
        <w:rPr>
          <w:rFonts w:ascii="Times New Roman" w:hAnsi="Times New Roman" w:cs="Times New Roman"/>
          <w:b/>
        </w:rPr>
        <w:lastRenderedPageBreak/>
        <w:t>WRITING:</w:t>
      </w:r>
    </w:p>
    <w:p w:rsidR="008C601A" w:rsidRPr="008C601A" w:rsidRDefault="008C601A" w:rsidP="008C601A">
      <w:pPr>
        <w:rPr>
          <w:rFonts w:ascii="Times New Roman" w:hAnsi="Times New Roman" w:cs="Times New Roman"/>
        </w:rPr>
      </w:pPr>
      <w:r w:rsidRPr="008C601A">
        <w:rPr>
          <w:rFonts w:ascii="Times New Roman" w:hAnsi="Times New Roman" w:cs="Times New Roman"/>
          <w:b/>
        </w:rPr>
        <w:t>Directions</w:t>
      </w:r>
      <w:r w:rsidRPr="008C601A">
        <w:rPr>
          <w:rFonts w:ascii="Times New Roman" w:hAnsi="Times New Roman" w:cs="Times New Roman"/>
        </w:rPr>
        <w:tab/>
        <w:t xml:space="preserve">Write a response to Pablo’s email as if you’re Maribel.  What should Pablo do? Explain your position with clear examples and details. Use the graphic organizer below to organize your ideas and reference the rubric as needed. </w:t>
      </w:r>
    </w:p>
    <w:p w:rsidR="008C601A" w:rsidRPr="008C601A" w:rsidRDefault="008C601A" w:rsidP="008C601A">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8C601A" w:rsidRPr="008C601A" w:rsidTr="00963188">
        <w:tc>
          <w:tcPr>
            <w:tcW w:w="4675" w:type="dxa"/>
            <w:shd w:val="clear" w:color="auto" w:fill="000000" w:themeFill="text1"/>
          </w:tcPr>
          <w:p w:rsidR="008C601A" w:rsidRPr="008C601A" w:rsidRDefault="008C601A" w:rsidP="00963188">
            <w:pPr>
              <w:jc w:val="center"/>
              <w:rPr>
                <w:rFonts w:ascii="Times New Roman" w:hAnsi="Times New Roman" w:cs="Times New Roman"/>
                <w:color w:val="FFFFFF" w:themeColor="background1"/>
              </w:rPr>
            </w:pPr>
            <w:r w:rsidRPr="008C601A">
              <w:rPr>
                <w:rFonts w:ascii="Times New Roman" w:hAnsi="Times New Roman" w:cs="Times New Roman"/>
                <w:color w:val="FFFFFF" w:themeColor="background1"/>
              </w:rPr>
              <w:t>What should Pablo do?</w:t>
            </w:r>
          </w:p>
        </w:tc>
        <w:tc>
          <w:tcPr>
            <w:tcW w:w="4675" w:type="dxa"/>
            <w:shd w:val="clear" w:color="auto" w:fill="000000" w:themeFill="text1"/>
          </w:tcPr>
          <w:p w:rsidR="008C601A" w:rsidRPr="008C601A" w:rsidRDefault="008C601A" w:rsidP="00963188">
            <w:pPr>
              <w:jc w:val="center"/>
              <w:rPr>
                <w:rFonts w:ascii="Times New Roman" w:hAnsi="Times New Roman" w:cs="Times New Roman"/>
                <w:color w:val="FFFFFF" w:themeColor="background1"/>
              </w:rPr>
            </w:pPr>
            <w:r w:rsidRPr="008C601A">
              <w:rPr>
                <w:rFonts w:ascii="Times New Roman" w:hAnsi="Times New Roman" w:cs="Times New Roman"/>
                <w:color w:val="FFFFFF" w:themeColor="background1"/>
              </w:rPr>
              <w:t>Why?</w:t>
            </w:r>
          </w:p>
        </w:tc>
      </w:tr>
      <w:tr w:rsidR="008C601A" w:rsidRPr="008C601A" w:rsidTr="00963188">
        <w:trPr>
          <w:trHeight w:val="1709"/>
        </w:trPr>
        <w:tc>
          <w:tcPr>
            <w:tcW w:w="4675" w:type="dxa"/>
          </w:tcPr>
          <w:p w:rsidR="008C601A" w:rsidRPr="008C601A" w:rsidRDefault="008C601A" w:rsidP="00963188">
            <w:pPr>
              <w:rPr>
                <w:rFonts w:ascii="Times New Roman" w:hAnsi="Times New Roman" w:cs="Times New Roman"/>
              </w:rPr>
            </w:pPr>
          </w:p>
        </w:tc>
        <w:tc>
          <w:tcPr>
            <w:tcW w:w="4675" w:type="dxa"/>
          </w:tcPr>
          <w:p w:rsidR="008C601A" w:rsidRPr="008C601A" w:rsidRDefault="008C601A" w:rsidP="00963188">
            <w:pPr>
              <w:rPr>
                <w:rFonts w:ascii="Times New Roman" w:hAnsi="Times New Roman" w:cs="Times New Roman"/>
              </w:rPr>
            </w:pPr>
          </w:p>
        </w:tc>
      </w:tr>
    </w:tbl>
    <w:p w:rsidR="008C601A" w:rsidRPr="008C601A" w:rsidRDefault="008C601A" w:rsidP="008C601A">
      <w:pPr>
        <w:rPr>
          <w:rFonts w:ascii="Times New Roman" w:hAnsi="Times New Roman" w:cs="Times New Roman"/>
        </w:rPr>
      </w:pPr>
    </w:p>
    <w:p w:rsidR="008C601A" w:rsidRPr="008C601A" w:rsidRDefault="008C601A" w:rsidP="008C601A">
      <w:pPr>
        <w:rPr>
          <w:rFonts w:ascii="Times New Roman" w:hAnsi="Times New Roman" w:cs="Times New Roman"/>
        </w:rPr>
      </w:pPr>
    </w:p>
    <w:p w:rsidR="008C601A" w:rsidRPr="008C601A" w:rsidRDefault="008C601A" w:rsidP="008C601A">
      <w:pPr>
        <w:rPr>
          <w:rFonts w:ascii="Times New Roman" w:hAnsi="Times New Roman" w:cs="Times New Roman"/>
        </w:rPr>
      </w:pPr>
      <w:r w:rsidRPr="008C601A">
        <w:rPr>
          <w:rFonts w:ascii="Times New Roman" w:hAnsi="Times New Roman" w:cs="Times New Roman"/>
        </w:rPr>
        <w:t>______________________________________________________________________________</w:t>
      </w:r>
    </w:p>
    <w:p w:rsidR="008C601A" w:rsidRPr="008C601A" w:rsidRDefault="008C601A" w:rsidP="008C601A">
      <w:pPr>
        <w:rPr>
          <w:rFonts w:ascii="Times New Roman" w:hAnsi="Times New Roman" w:cs="Times New Roman"/>
        </w:rPr>
      </w:pPr>
    </w:p>
    <w:p w:rsidR="008C601A" w:rsidRPr="008C601A" w:rsidRDefault="008C601A" w:rsidP="008C601A">
      <w:pPr>
        <w:rPr>
          <w:rFonts w:ascii="Times New Roman" w:hAnsi="Times New Roman" w:cs="Times New Roman"/>
        </w:rPr>
      </w:pPr>
      <w:r w:rsidRPr="008C601A">
        <w:rPr>
          <w:rFonts w:ascii="Times New Roman" w:hAnsi="Times New Roman" w:cs="Times New Roman"/>
        </w:rPr>
        <w:t>______________________________________________________________________________</w:t>
      </w:r>
    </w:p>
    <w:p w:rsidR="008C601A" w:rsidRPr="008C601A" w:rsidRDefault="008C601A" w:rsidP="008C601A">
      <w:pPr>
        <w:rPr>
          <w:rFonts w:ascii="Times New Roman" w:hAnsi="Times New Roman" w:cs="Times New Roman"/>
        </w:rPr>
      </w:pPr>
    </w:p>
    <w:p w:rsidR="008C601A" w:rsidRPr="008C601A" w:rsidRDefault="008C601A" w:rsidP="008C601A">
      <w:pPr>
        <w:rPr>
          <w:rFonts w:ascii="Times New Roman" w:hAnsi="Times New Roman" w:cs="Times New Roman"/>
        </w:rPr>
      </w:pPr>
      <w:r w:rsidRPr="008C601A">
        <w:rPr>
          <w:rFonts w:ascii="Times New Roman" w:hAnsi="Times New Roman" w:cs="Times New Roman"/>
        </w:rPr>
        <w:t>______________________________________________________________________________</w:t>
      </w:r>
    </w:p>
    <w:p w:rsidR="008C601A" w:rsidRPr="008C601A" w:rsidRDefault="008C601A" w:rsidP="008C601A">
      <w:pPr>
        <w:rPr>
          <w:rFonts w:ascii="Times New Roman" w:hAnsi="Times New Roman" w:cs="Times New Roman"/>
        </w:rPr>
      </w:pPr>
    </w:p>
    <w:p w:rsidR="008C601A" w:rsidRPr="008C601A" w:rsidRDefault="008C601A" w:rsidP="008C601A">
      <w:pPr>
        <w:rPr>
          <w:rFonts w:ascii="Times New Roman" w:hAnsi="Times New Roman" w:cs="Times New Roman"/>
        </w:rPr>
      </w:pPr>
      <w:r w:rsidRPr="008C601A">
        <w:rPr>
          <w:rFonts w:ascii="Times New Roman" w:hAnsi="Times New Roman" w:cs="Times New Roman"/>
        </w:rPr>
        <w:t>______________________________________________________________________________</w:t>
      </w:r>
    </w:p>
    <w:p w:rsidR="008C601A" w:rsidRPr="008C601A" w:rsidRDefault="008C601A" w:rsidP="008C601A">
      <w:pPr>
        <w:rPr>
          <w:rFonts w:ascii="Times New Roman" w:hAnsi="Times New Roman" w:cs="Times New Roman"/>
        </w:rPr>
      </w:pPr>
    </w:p>
    <w:p w:rsidR="008C601A" w:rsidRPr="008C601A" w:rsidRDefault="008C601A" w:rsidP="008C601A">
      <w:pPr>
        <w:rPr>
          <w:rFonts w:ascii="Times New Roman" w:hAnsi="Times New Roman" w:cs="Times New Roman"/>
        </w:rPr>
      </w:pPr>
      <w:r w:rsidRPr="008C601A">
        <w:rPr>
          <w:rFonts w:ascii="Times New Roman" w:hAnsi="Times New Roman" w:cs="Times New Roman"/>
        </w:rPr>
        <w:t>______________________________________________________________________________</w:t>
      </w:r>
    </w:p>
    <w:p w:rsidR="008C601A" w:rsidRPr="008C601A" w:rsidRDefault="008C601A" w:rsidP="008C601A">
      <w:pPr>
        <w:rPr>
          <w:rFonts w:ascii="Times New Roman" w:hAnsi="Times New Roman" w:cs="Times New Roman"/>
        </w:rPr>
      </w:pPr>
    </w:p>
    <w:p w:rsidR="008C601A" w:rsidRPr="008C601A" w:rsidRDefault="008C601A" w:rsidP="008C601A">
      <w:pPr>
        <w:rPr>
          <w:rFonts w:ascii="Times New Roman" w:hAnsi="Times New Roman" w:cs="Times New Roman"/>
        </w:rPr>
      </w:pPr>
      <w:r w:rsidRPr="008C601A">
        <w:rPr>
          <w:rFonts w:ascii="Times New Roman" w:hAnsi="Times New Roman" w:cs="Times New Roman"/>
        </w:rPr>
        <w:t>______________________________________________________________________________</w:t>
      </w:r>
    </w:p>
    <w:p w:rsidR="008C601A" w:rsidRPr="008C601A" w:rsidRDefault="008C601A" w:rsidP="008C601A">
      <w:pPr>
        <w:rPr>
          <w:rFonts w:ascii="Times New Roman" w:hAnsi="Times New Roman" w:cs="Times New Roman"/>
        </w:rPr>
      </w:pPr>
    </w:p>
    <w:p w:rsidR="008C601A" w:rsidRPr="008C601A" w:rsidRDefault="008C601A" w:rsidP="008C601A">
      <w:pPr>
        <w:rPr>
          <w:rFonts w:ascii="Times New Roman" w:hAnsi="Times New Roman" w:cs="Times New Roman"/>
        </w:rPr>
      </w:pPr>
      <w:r w:rsidRPr="008C601A">
        <w:rPr>
          <w:rFonts w:ascii="Times New Roman" w:hAnsi="Times New Roman" w:cs="Times New Roman"/>
        </w:rPr>
        <w:t>______________________________________________________________________________</w:t>
      </w:r>
    </w:p>
    <w:p w:rsidR="008C601A" w:rsidRPr="008C601A" w:rsidRDefault="008C601A" w:rsidP="008C601A">
      <w:pPr>
        <w:rPr>
          <w:rFonts w:ascii="Times New Roman" w:hAnsi="Times New Roman" w:cs="Times New Roman"/>
        </w:rPr>
      </w:pPr>
    </w:p>
    <w:p w:rsidR="008C601A" w:rsidRPr="008C601A" w:rsidRDefault="008C601A" w:rsidP="008C601A">
      <w:pPr>
        <w:rPr>
          <w:rFonts w:ascii="Times New Roman" w:hAnsi="Times New Roman" w:cs="Times New Roman"/>
        </w:rPr>
      </w:pPr>
      <w:r w:rsidRPr="008C601A">
        <w:rPr>
          <w:rFonts w:ascii="Times New Roman" w:hAnsi="Times New Roman" w:cs="Times New Roman"/>
        </w:rPr>
        <w:t>______________________________________________________________________________</w:t>
      </w:r>
    </w:p>
    <w:p w:rsidR="008C601A" w:rsidRPr="008C601A" w:rsidRDefault="008C601A" w:rsidP="008C601A">
      <w:pPr>
        <w:rPr>
          <w:rFonts w:ascii="Times New Roman" w:hAnsi="Times New Roman" w:cs="Times New Roman"/>
        </w:rPr>
      </w:pPr>
    </w:p>
    <w:p w:rsidR="008C601A" w:rsidRPr="008C601A" w:rsidRDefault="008C601A" w:rsidP="008C601A">
      <w:pPr>
        <w:rPr>
          <w:rFonts w:ascii="Times New Roman" w:hAnsi="Times New Roman" w:cs="Times New Roman"/>
        </w:rPr>
      </w:pPr>
      <w:r w:rsidRPr="008C601A">
        <w:rPr>
          <w:rFonts w:ascii="Times New Roman" w:hAnsi="Times New Roman" w:cs="Times New Roman"/>
        </w:rPr>
        <w:t>______________________________________________________________________________</w:t>
      </w:r>
    </w:p>
    <w:p w:rsidR="008C601A" w:rsidRPr="008C601A" w:rsidRDefault="008C601A" w:rsidP="008C601A">
      <w:pPr>
        <w:rPr>
          <w:rFonts w:ascii="Times New Roman" w:hAnsi="Times New Roman" w:cs="Times New Roman"/>
        </w:rPr>
      </w:pPr>
    </w:p>
    <w:p w:rsidR="008C601A" w:rsidRPr="008C601A" w:rsidRDefault="008C601A" w:rsidP="008C601A">
      <w:pPr>
        <w:rPr>
          <w:rFonts w:ascii="Times New Roman" w:hAnsi="Times New Roman" w:cs="Times New Roman"/>
        </w:rPr>
      </w:pPr>
      <w:r w:rsidRPr="008C601A">
        <w:rPr>
          <w:rFonts w:ascii="Times New Roman" w:hAnsi="Times New Roman" w:cs="Times New Roman"/>
        </w:rPr>
        <w:t>______________________________________________________________________________</w:t>
      </w:r>
    </w:p>
    <w:p w:rsidR="004E4952" w:rsidRPr="008C601A" w:rsidRDefault="004E4952" w:rsidP="008C601A">
      <w:pPr>
        <w:rPr>
          <w:rFonts w:ascii="Times New Roman" w:hAnsi="Times New Roman" w:cs="Times New Roman"/>
        </w:rPr>
      </w:pPr>
    </w:p>
    <w:tbl>
      <w:tblPr>
        <w:tblStyle w:val="TableGrid"/>
        <w:tblW w:w="0" w:type="auto"/>
        <w:tblLook w:val="04A0" w:firstRow="1" w:lastRow="0" w:firstColumn="1" w:lastColumn="0" w:noHBand="0" w:noVBand="1"/>
      </w:tblPr>
      <w:tblGrid>
        <w:gridCol w:w="2337"/>
        <w:gridCol w:w="2337"/>
        <w:gridCol w:w="2338"/>
        <w:gridCol w:w="2338"/>
      </w:tblGrid>
      <w:tr w:rsidR="008C601A" w:rsidRPr="008C601A" w:rsidTr="00963188">
        <w:tc>
          <w:tcPr>
            <w:tcW w:w="2337" w:type="dxa"/>
            <w:shd w:val="clear" w:color="auto" w:fill="000000" w:themeFill="text1"/>
          </w:tcPr>
          <w:p w:rsidR="008C601A" w:rsidRPr="008C601A" w:rsidRDefault="008C601A" w:rsidP="00963188">
            <w:pPr>
              <w:jc w:val="center"/>
              <w:rPr>
                <w:rFonts w:ascii="Times New Roman" w:hAnsi="Times New Roman" w:cs="Times New Roman"/>
                <w:color w:val="FFFFFF" w:themeColor="background1"/>
              </w:rPr>
            </w:pPr>
            <w:r w:rsidRPr="008C601A">
              <w:rPr>
                <w:rFonts w:ascii="Times New Roman" w:hAnsi="Times New Roman" w:cs="Times New Roman"/>
                <w:color w:val="FFFFFF" w:themeColor="background1"/>
              </w:rPr>
              <w:t>Criteria</w:t>
            </w:r>
          </w:p>
        </w:tc>
        <w:tc>
          <w:tcPr>
            <w:tcW w:w="2337" w:type="dxa"/>
            <w:shd w:val="clear" w:color="auto" w:fill="000000" w:themeFill="text1"/>
          </w:tcPr>
          <w:p w:rsidR="008C601A" w:rsidRPr="008C601A" w:rsidRDefault="008C601A" w:rsidP="00963188">
            <w:pPr>
              <w:jc w:val="center"/>
              <w:rPr>
                <w:rFonts w:ascii="Times New Roman" w:hAnsi="Times New Roman" w:cs="Times New Roman"/>
                <w:color w:val="FFFFFF" w:themeColor="background1"/>
              </w:rPr>
            </w:pPr>
            <w:r w:rsidRPr="008C601A">
              <w:rPr>
                <w:rFonts w:ascii="Times New Roman" w:hAnsi="Times New Roman" w:cs="Times New Roman"/>
                <w:color w:val="FFFFFF" w:themeColor="background1"/>
              </w:rPr>
              <w:t>5 points</w:t>
            </w:r>
          </w:p>
        </w:tc>
        <w:tc>
          <w:tcPr>
            <w:tcW w:w="2338" w:type="dxa"/>
            <w:shd w:val="clear" w:color="auto" w:fill="000000" w:themeFill="text1"/>
          </w:tcPr>
          <w:p w:rsidR="008C601A" w:rsidRPr="008C601A" w:rsidRDefault="008C601A" w:rsidP="00963188">
            <w:pPr>
              <w:jc w:val="center"/>
              <w:rPr>
                <w:rFonts w:ascii="Times New Roman" w:hAnsi="Times New Roman" w:cs="Times New Roman"/>
                <w:color w:val="FFFFFF" w:themeColor="background1"/>
              </w:rPr>
            </w:pPr>
            <w:r w:rsidRPr="008C601A">
              <w:rPr>
                <w:rFonts w:ascii="Times New Roman" w:hAnsi="Times New Roman" w:cs="Times New Roman"/>
                <w:color w:val="FFFFFF" w:themeColor="background1"/>
              </w:rPr>
              <w:t>3 points</w:t>
            </w:r>
          </w:p>
        </w:tc>
        <w:tc>
          <w:tcPr>
            <w:tcW w:w="2338" w:type="dxa"/>
            <w:shd w:val="clear" w:color="auto" w:fill="000000" w:themeFill="text1"/>
          </w:tcPr>
          <w:p w:rsidR="008C601A" w:rsidRPr="008C601A" w:rsidRDefault="008C601A" w:rsidP="00963188">
            <w:pPr>
              <w:jc w:val="center"/>
              <w:rPr>
                <w:rFonts w:ascii="Times New Roman" w:hAnsi="Times New Roman" w:cs="Times New Roman"/>
                <w:color w:val="FFFFFF" w:themeColor="background1"/>
              </w:rPr>
            </w:pPr>
            <w:r w:rsidRPr="008C601A">
              <w:rPr>
                <w:rFonts w:ascii="Times New Roman" w:hAnsi="Times New Roman" w:cs="Times New Roman"/>
                <w:color w:val="FFFFFF" w:themeColor="background1"/>
              </w:rPr>
              <w:t>1 point</w:t>
            </w:r>
          </w:p>
        </w:tc>
      </w:tr>
      <w:tr w:rsidR="008C601A" w:rsidRPr="008C601A" w:rsidTr="00963188">
        <w:trPr>
          <w:trHeight w:val="944"/>
        </w:trPr>
        <w:tc>
          <w:tcPr>
            <w:tcW w:w="2337" w:type="dxa"/>
          </w:tcPr>
          <w:p w:rsidR="008C601A" w:rsidRPr="008C601A" w:rsidRDefault="008C601A" w:rsidP="00963188">
            <w:pPr>
              <w:jc w:val="center"/>
              <w:rPr>
                <w:rFonts w:ascii="Times New Roman" w:hAnsi="Times New Roman" w:cs="Times New Roman"/>
              </w:rPr>
            </w:pPr>
            <w:r w:rsidRPr="008C601A">
              <w:rPr>
                <w:rFonts w:ascii="Times New Roman" w:hAnsi="Times New Roman" w:cs="Times New Roman"/>
              </w:rPr>
              <w:t>Vocabulary</w:t>
            </w:r>
          </w:p>
        </w:tc>
        <w:tc>
          <w:tcPr>
            <w:tcW w:w="2337" w:type="dxa"/>
          </w:tcPr>
          <w:p w:rsidR="008C601A" w:rsidRPr="008C601A" w:rsidRDefault="008C601A" w:rsidP="008C601A">
            <w:pPr>
              <w:jc w:val="center"/>
              <w:rPr>
                <w:rFonts w:ascii="Times New Roman" w:hAnsi="Times New Roman" w:cs="Times New Roman"/>
              </w:rPr>
            </w:pPr>
            <w:r w:rsidRPr="008C601A">
              <w:rPr>
                <w:rFonts w:ascii="Times New Roman" w:hAnsi="Times New Roman" w:cs="Times New Roman"/>
              </w:rPr>
              <w:t>Demonstrates appropriate use of vocabulary using strong phrasing and expressions.</w:t>
            </w:r>
          </w:p>
        </w:tc>
        <w:tc>
          <w:tcPr>
            <w:tcW w:w="2338" w:type="dxa"/>
          </w:tcPr>
          <w:p w:rsidR="008C601A" w:rsidRPr="008C601A" w:rsidRDefault="008C601A" w:rsidP="008C601A">
            <w:pPr>
              <w:jc w:val="center"/>
              <w:rPr>
                <w:rFonts w:ascii="Times New Roman" w:hAnsi="Times New Roman" w:cs="Times New Roman"/>
              </w:rPr>
            </w:pPr>
            <w:r w:rsidRPr="008C601A">
              <w:rPr>
                <w:rFonts w:ascii="Times New Roman" w:hAnsi="Times New Roman" w:cs="Times New Roman"/>
              </w:rPr>
              <w:t>Uses limited but emerging vocabulary to express ideas effectively</w:t>
            </w:r>
          </w:p>
        </w:tc>
        <w:tc>
          <w:tcPr>
            <w:tcW w:w="2338" w:type="dxa"/>
          </w:tcPr>
          <w:p w:rsidR="008C601A" w:rsidRPr="008C601A" w:rsidRDefault="008C601A" w:rsidP="008C601A">
            <w:pPr>
              <w:jc w:val="center"/>
              <w:rPr>
                <w:rFonts w:ascii="Times New Roman" w:hAnsi="Times New Roman" w:cs="Times New Roman"/>
              </w:rPr>
            </w:pPr>
            <w:r w:rsidRPr="008C601A">
              <w:rPr>
                <w:rFonts w:ascii="Times New Roman" w:hAnsi="Times New Roman" w:cs="Times New Roman"/>
              </w:rPr>
              <w:t>Uses basic vocabulary or copies terms from prompt</w:t>
            </w:r>
          </w:p>
        </w:tc>
      </w:tr>
      <w:tr w:rsidR="008C601A" w:rsidRPr="008C601A" w:rsidTr="00963188">
        <w:trPr>
          <w:trHeight w:val="944"/>
        </w:trPr>
        <w:tc>
          <w:tcPr>
            <w:tcW w:w="2337" w:type="dxa"/>
          </w:tcPr>
          <w:p w:rsidR="008C601A" w:rsidRPr="008C601A" w:rsidRDefault="008C601A" w:rsidP="00963188">
            <w:pPr>
              <w:jc w:val="center"/>
              <w:rPr>
                <w:rFonts w:ascii="Times New Roman" w:hAnsi="Times New Roman" w:cs="Times New Roman"/>
              </w:rPr>
            </w:pPr>
            <w:r w:rsidRPr="008C601A">
              <w:rPr>
                <w:rFonts w:ascii="Times New Roman" w:hAnsi="Times New Roman" w:cs="Times New Roman"/>
              </w:rPr>
              <w:t>Comprehensibility</w:t>
            </w:r>
          </w:p>
        </w:tc>
        <w:tc>
          <w:tcPr>
            <w:tcW w:w="2337" w:type="dxa"/>
          </w:tcPr>
          <w:p w:rsidR="008C601A" w:rsidRPr="008C601A" w:rsidRDefault="008C601A" w:rsidP="008C601A">
            <w:pPr>
              <w:jc w:val="center"/>
              <w:rPr>
                <w:rFonts w:ascii="Times New Roman" w:hAnsi="Times New Roman" w:cs="Times New Roman"/>
              </w:rPr>
            </w:pPr>
            <w:r w:rsidRPr="008C601A">
              <w:rPr>
                <w:rFonts w:ascii="Times New Roman" w:hAnsi="Times New Roman" w:cs="Times New Roman"/>
              </w:rPr>
              <w:t>Text does not require interpretation from reader</w:t>
            </w:r>
          </w:p>
        </w:tc>
        <w:tc>
          <w:tcPr>
            <w:tcW w:w="2338" w:type="dxa"/>
          </w:tcPr>
          <w:p w:rsidR="008C601A" w:rsidRPr="008C601A" w:rsidRDefault="008C601A" w:rsidP="008C601A">
            <w:pPr>
              <w:jc w:val="center"/>
              <w:rPr>
                <w:rFonts w:ascii="Times New Roman" w:hAnsi="Times New Roman" w:cs="Times New Roman"/>
              </w:rPr>
            </w:pPr>
            <w:r w:rsidRPr="008C601A">
              <w:rPr>
                <w:rFonts w:ascii="Times New Roman" w:hAnsi="Times New Roman" w:cs="Times New Roman"/>
              </w:rPr>
              <w:t>Text requires some interpretations from reader</w:t>
            </w:r>
          </w:p>
        </w:tc>
        <w:tc>
          <w:tcPr>
            <w:tcW w:w="2338" w:type="dxa"/>
          </w:tcPr>
          <w:p w:rsidR="008C601A" w:rsidRPr="008C601A" w:rsidRDefault="008C601A" w:rsidP="008C601A">
            <w:pPr>
              <w:jc w:val="center"/>
              <w:rPr>
                <w:rFonts w:ascii="Times New Roman" w:hAnsi="Times New Roman" w:cs="Times New Roman"/>
              </w:rPr>
            </w:pPr>
            <w:r w:rsidRPr="008C601A">
              <w:rPr>
                <w:rFonts w:ascii="Times New Roman" w:hAnsi="Times New Roman" w:cs="Times New Roman"/>
              </w:rPr>
              <w:t>Text is barely comprehensible</w:t>
            </w:r>
          </w:p>
        </w:tc>
      </w:tr>
      <w:tr w:rsidR="008C601A" w:rsidRPr="008C601A" w:rsidTr="00963188">
        <w:trPr>
          <w:trHeight w:val="944"/>
        </w:trPr>
        <w:tc>
          <w:tcPr>
            <w:tcW w:w="2337" w:type="dxa"/>
          </w:tcPr>
          <w:p w:rsidR="008C601A" w:rsidRPr="008C601A" w:rsidRDefault="008C601A" w:rsidP="00963188">
            <w:pPr>
              <w:jc w:val="center"/>
              <w:rPr>
                <w:rFonts w:ascii="Times New Roman" w:hAnsi="Times New Roman" w:cs="Times New Roman"/>
              </w:rPr>
            </w:pPr>
            <w:r w:rsidRPr="008C601A">
              <w:rPr>
                <w:rFonts w:ascii="Times New Roman" w:hAnsi="Times New Roman" w:cs="Times New Roman"/>
              </w:rPr>
              <w:lastRenderedPageBreak/>
              <w:t>Language Control</w:t>
            </w:r>
          </w:p>
        </w:tc>
        <w:tc>
          <w:tcPr>
            <w:tcW w:w="2337" w:type="dxa"/>
          </w:tcPr>
          <w:p w:rsidR="008C601A" w:rsidRPr="008C601A" w:rsidRDefault="008C601A" w:rsidP="008C601A">
            <w:pPr>
              <w:jc w:val="center"/>
              <w:rPr>
                <w:rFonts w:ascii="Times New Roman" w:hAnsi="Times New Roman" w:cs="Times New Roman"/>
              </w:rPr>
            </w:pPr>
            <w:r w:rsidRPr="008C601A">
              <w:rPr>
                <w:rFonts w:ascii="Times New Roman" w:hAnsi="Times New Roman" w:cs="Times New Roman"/>
              </w:rPr>
              <w:t>Text demonstrates knowledge of language structures and uses correct spelling and punctuation.</w:t>
            </w:r>
          </w:p>
        </w:tc>
        <w:tc>
          <w:tcPr>
            <w:tcW w:w="2338" w:type="dxa"/>
          </w:tcPr>
          <w:p w:rsidR="008C601A" w:rsidRPr="008C601A" w:rsidRDefault="008C601A" w:rsidP="008C601A">
            <w:pPr>
              <w:jc w:val="center"/>
              <w:rPr>
                <w:rFonts w:ascii="Times New Roman" w:hAnsi="Times New Roman" w:cs="Times New Roman"/>
              </w:rPr>
            </w:pPr>
            <w:r w:rsidRPr="008C601A">
              <w:rPr>
                <w:rFonts w:ascii="Times New Roman" w:hAnsi="Times New Roman" w:cs="Times New Roman"/>
              </w:rPr>
              <w:t>Text demonstrates knowledge of basic language structures with minor spelling and punctuation errors.</w:t>
            </w:r>
          </w:p>
        </w:tc>
        <w:tc>
          <w:tcPr>
            <w:tcW w:w="2338" w:type="dxa"/>
          </w:tcPr>
          <w:p w:rsidR="008C601A" w:rsidRPr="008C601A" w:rsidRDefault="008C601A" w:rsidP="008C601A">
            <w:pPr>
              <w:jc w:val="center"/>
              <w:rPr>
                <w:rFonts w:ascii="Times New Roman" w:hAnsi="Times New Roman" w:cs="Times New Roman"/>
              </w:rPr>
            </w:pPr>
            <w:r w:rsidRPr="008C601A">
              <w:rPr>
                <w:rFonts w:ascii="Times New Roman" w:hAnsi="Times New Roman" w:cs="Times New Roman"/>
              </w:rPr>
              <w:t>Text demonstrates little to no understanding of language structures with several spelling and punctuation errors.</w:t>
            </w:r>
          </w:p>
        </w:tc>
      </w:tr>
    </w:tbl>
    <w:p w:rsidR="008C601A" w:rsidRPr="008C601A" w:rsidRDefault="008C601A" w:rsidP="008C601A">
      <w:pPr>
        <w:rPr>
          <w:rFonts w:ascii="Times New Roman" w:hAnsi="Times New Roman" w:cs="Times New Roman"/>
        </w:rPr>
      </w:pPr>
    </w:p>
    <w:p w:rsidR="008C601A" w:rsidRPr="008C601A" w:rsidRDefault="008C601A" w:rsidP="008C601A">
      <w:pPr>
        <w:rPr>
          <w:rFonts w:ascii="Times New Roman" w:hAnsi="Times New Roman" w:cs="Times New Roman"/>
        </w:rPr>
      </w:pPr>
      <w:r w:rsidRPr="008C601A">
        <w:rPr>
          <w:rFonts w:ascii="Times New Roman" w:hAnsi="Times New Roman" w:cs="Times New Roman"/>
        </w:rPr>
        <w:t xml:space="preserve">*Adapted from Fairfax County Public Schools Foreign Language Program of Studies. </w:t>
      </w:r>
      <w:r w:rsidRPr="008C601A">
        <w:rPr>
          <w:rFonts w:ascii="Times New Roman" w:hAnsi="Times New Roman" w:cs="Times New Roman"/>
        </w:rPr>
        <w:sym w:font="Symbol" w:char="F0D3"/>
      </w:r>
      <w:r w:rsidRPr="008C601A">
        <w:rPr>
          <w:rFonts w:ascii="Times New Roman" w:hAnsi="Times New Roman" w:cs="Times New Roman"/>
        </w:rPr>
        <w:t>2003</w:t>
      </w:r>
    </w:p>
    <w:p w:rsidR="008C601A" w:rsidRPr="008C601A" w:rsidRDefault="008C601A" w:rsidP="00B46E89">
      <w:pPr>
        <w:spacing w:line="480" w:lineRule="auto"/>
        <w:ind w:firstLine="360"/>
        <w:rPr>
          <w:rFonts w:ascii="Times New Roman" w:hAnsi="Times New Roman" w:cs="Times New Roman"/>
        </w:rPr>
      </w:pPr>
    </w:p>
    <w:p w:rsidR="00CB3318" w:rsidRPr="008C601A" w:rsidRDefault="00CB3318">
      <w:pPr>
        <w:rPr>
          <w:rFonts w:ascii="Times New Roman" w:hAnsi="Times New Roman" w:cs="Times New Roman"/>
          <w:bCs/>
        </w:rPr>
      </w:pPr>
      <w:r w:rsidRPr="008C601A">
        <w:rPr>
          <w:rFonts w:ascii="Times New Roman" w:hAnsi="Times New Roman" w:cs="Times New Roman"/>
          <w:bCs/>
        </w:rPr>
        <w:br w:type="page"/>
      </w:r>
    </w:p>
    <w:p w:rsidR="00CB3318" w:rsidRPr="008C601A" w:rsidRDefault="00CB3318" w:rsidP="00CB3318">
      <w:pPr>
        <w:jc w:val="center"/>
        <w:rPr>
          <w:rFonts w:ascii="Times New Roman" w:hAnsi="Times New Roman" w:cs="Times New Roman"/>
          <w:bCs/>
        </w:rPr>
      </w:pPr>
      <w:r w:rsidRPr="008C601A">
        <w:rPr>
          <w:rFonts w:ascii="Times New Roman" w:hAnsi="Times New Roman" w:cs="Times New Roman"/>
          <w:bCs/>
        </w:rPr>
        <w:lastRenderedPageBreak/>
        <w:t>References:</w:t>
      </w:r>
    </w:p>
    <w:p w:rsidR="00CB3318" w:rsidRPr="008C601A" w:rsidRDefault="00CB3318" w:rsidP="00CB3318">
      <w:pPr>
        <w:rPr>
          <w:rFonts w:ascii="Times New Roman" w:hAnsi="Times New Roman" w:cs="Times New Roman"/>
          <w:bCs/>
        </w:rPr>
      </w:pPr>
    </w:p>
    <w:p w:rsidR="00993745" w:rsidRPr="008C601A" w:rsidRDefault="00C25FE8" w:rsidP="002E77C9">
      <w:pPr>
        <w:spacing w:line="480" w:lineRule="auto"/>
        <w:ind w:left="720" w:hanging="720"/>
        <w:rPr>
          <w:rFonts w:ascii="Times New Roman" w:hAnsi="Times New Roman" w:cs="Times New Roman"/>
        </w:rPr>
      </w:pPr>
      <w:r w:rsidRPr="008C601A">
        <w:rPr>
          <w:rFonts w:ascii="Times New Roman" w:hAnsi="Times New Roman" w:cs="Times New Roman"/>
        </w:rPr>
        <w:t xml:space="preserve">Brown, H., &amp; </w:t>
      </w:r>
      <w:proofErr w:type="spellStart"/>
      <w:r w:rsidRPr="008C601A">
        <w:rPr>
          <w:rFonts w:ascii="Times New Roman" w:hAnsi="Times New Roman" w:cs="Times New Roman"/>
        </w:rPr>
        <w:t>Abeywickrama</w:t>
      </w:r>
      <w:proofErr w:type="spellEnd"/>
      <w:r w:rsidRPr="008C601A">
        <w:rPr>
          <w:rFonts w:ascii="Times New Roman" w:hAnsi="Times New Roman" w:cs="Times New Roman"/>
        </w:rPr>
        <w:t>, P. (2010)</w:t>
      </w:r>
      <w:r w:rsidR="00F75B6A" w:rsidRPr="008C601A">
        <w:rPr>
          <w:rFonts w:ascii="Times New Roman" w:hAnsi="Times New Roman" w:cs="Times New Roman"/>
        </w:rPr>
        <w:t xml:space="preserve"> </w:t>
      </w:r>
      <w:r w:rsidR="00F75B6A" w:rsidRPr="008C601A">
        <w:rPr>
          <w:rFonts w:ascii="Times New Roman" w:hAnsi="Times New Roman" w:cs="Times New Roman"/>
          <w:i/>
        </w:rPr>
        <w:t>Language assessment: Principles and classroom practices.</w:t>
      </w:r>
      <w:r w:rsidR="00F75B6A" w:rsidRPr="008C601A">
        <w:rPr>
          <w:rFonts w:ascii="Times New Roman" w:hAnsi="Times New Roman" w:cs="Times New Roman"/>
        </w:rPr>
        <w:t xml:space="preserve">  </w:t>
      </w:r>
      <w:r w:rsidR="00993745" w:rsidRPr="008C601A">
        <w:rPr>
          <w:rFonts w:ascii="Times New Roman" w:hAnsi="Times New Roman" w:cs="Times New Roman"/>
        </w:rPr>
        <w:t>Pearson Education. (2</w:t>
      </w:r>
      <w:r w:rsidR="00993745" w:rsidRPr="008C601A">
        <w:rPr>
          <w:rFonts w:ascii="Times New Roman" w:hAnsi="Times New Roman" w:cs="Times New Roman"/>
          <w:vertAlign w:val="superscript"/>
        </w:rPr>
        <w:t>nd</w:t>
      </w:r>
      <w:r w:rsidR="00993745" w:rsidRPr="008C601A">
        <w:rPr>
          <w:rFonts w:ascii="Times New Roman" w:hAnsi="Times New Roman" w:cs="Times New Roman"/>
        </w:rPr>
        <w:t xml:space="preserve"> ed</w:t>
      </w:r>
      <w:r w:rsidR="003E437C" w:rsidRPr="008C601A">
        <w:rPr>
          <w:rFonts w:ascii="Times New Roman" w:hAnsi="Times New Roman" w:cs="Times New Roman"/>
        </w:rPr>
        <w:t>.</w:t>
      </w:r>
      <w:r w:rsidR="00993745" w:rsidRPr="008C601A">
        <w:rPr>
          <w:rFonts w:ascii="Times New Roman" w:hAnsi="Times New Roman" w:cs="Times New Roman"/>
        </w:rPr>
        <w:t>)</w:t>
      </w:r>
    </w:p>
    <w:p w:rsidR="008F4BB4" w:rsidRPr="008C601A" w:rsidRDefault="008F4BB4" w:rsidP="002E77C9">
      <w:pPr>
        <w:spacing w:line="480" w:lineRule="auto"/>
        <w:ind w:left="720" w:hanging="720"/>
        <w:rPr>
          <w:rFonts w:ascii="Times New Roman" w:hAnsi="Times New Roman" w:cs="Times New Roman"/>
        </w:rPr>
      </w:pPr>
      <w:r w:rsidRPr="008C601A">
        <w:rPr>
          <w:rFonts w:ascii="Times New Roman" w:hAnsi="Times New Roman" w:cs="Times New Roman"/>
        </w:rPr>
        <w:t xml:space="preserve">Duke, N. (2010) Choosing the right text. </w:t>
      </w:r>
      <w:r w:rsidR="000A7DF4" w:rsidRPr="008C601A">
        <w:rPr>
          <w:rFonts w:ascii="Times New Roman" w:hAnsi="Times New Roman" w:cs="Times New Roman"/>
        </w:rPr>
        <w:t xml:space="preserve">[PDF file] Retrieved from: </w:t>
      </w:r>
      <w:hyperlink r:id="rId5" w:history="1">
        <w:r w:rsidR="000A7DF4" w:rsidRPr="008C601A">
          <w:rPr>
            <w:rStyle w:val="Hyperlink"/>
            <w:rFonts w:ascii="Times New Roman" w:hAnsi="Times New Roman" w:cs="Times New Roman"/>
          </w:rPr>
          <w:t>https://ies.ed.gov/ncee/wwc/Docs/PracticeGuide/wwc_rc_pg_rec04.pdf</w:t>
        </w:r>
      </w:hyperlink>
      <w:r w:rsidR="000A7DF4" w:rsidRPr="008C601A">
        <w:rPr>
          <w:rFonts w:ascii="Times New Roman" w:hAnsi="Times New Roman" w:cs="Times New Roman"/>
        </w:rPr>
        <w:t xml:space="preserve"> </w:t>
      </w:r>
      <w:r w:rsidRPr="008C601A">
        <w:rPr>
          <w:rFonts w:ascii="Times New Roman" w:hAnsi="Times New Roman" w:cs="Times New Roman"/>
        </w:rPr>
        <w:t xml:space="preserve"> </w:t>
      </w:r>
    </w:p>
    <w:p w:rsidR="00993745" w:rsidRPr="008C601A" w:rsidRDefault="003E437C" w:rsidP="002E77C9">
      <w:pPr>
        <w:spacing w:line="480" w:lineRule="auto"/>
        <w:ind w:left="720" w:hanging="720"/>
        <w:rPr>
          <w:rFonts w:ascii="Times New Roman" w:hAnsi="Times New Roman" w:cs="Times New Roman"/>
        </w:rPr>
      </w:pPr>
      <w:r w:rsidRPr="008C601A">
        <w:rPr>
          <w:rFonts w:ascii="Times New Roman" w:hAnsi="Times New Roman" w:cs="Times New Roman"/>
        </w:rPr>
        <w:t xml:space="preserve">Hughes, A. (2003)  </w:t>
      </w:r>
      <w:r w:rsidRPr="008C601A">
        <w:rPr>
          <w:rFonts w:ascii="Times New Roman" w:hAnsi="Times New Roman" w:cs="Times New Roman"/>
          <w:i/>
        </w:rPr>
        <w:t xml:space="preserve">Testing for language teachers. </w:t>
      </w:r>
      <w:r w:rsidRPr="008C601A">
        <w:rPr>
          <w:rFonts w:ascii="Times New Roman" w:hAnsi="Times New Roman" w:cs="Times New Roman"/>
        </w:rPr>
        <w:t xml:space="preserve"> Cambridge Language Teaching Library.  (2</w:t>
      </w:r>
      <w:r w:rsidRPr="008C601A">
        <w:rPr>
          <w:rFonts w:ascii="Times New Roman" w:hAnsi="Times New Roman" w:cs="Times New Roman"/>
          <w:vertAlign w:val="superscript"/>
        </w:rPr>
        <w:t>nd</w:t>
      </w:r>
      <w:r w:rsidRPr="008C601A">
        <w:rPr>
          <w:rFonts w:ascii="Times New Roman" w:hAnsi="Times New Roman" w:cs="Times New Roman"/>
        </w:rPr>
        <w:t xml:space="preserve"> ed.)  </w:t>
      </w:r>
    </w:p>
    <w:p w:rsidR="00D34939" w:rsidRPr="008C601A" w:rsidRDefault="00D34939" w:rsidP="002E77C9">
      <w:pPr>
        <w:spacing w:line="480" w:lineRule="auto"/>
        <w:rPr>
          <w:rFonts w:ascii="Times New Roman" w:hAnsi="Times New Roman" w:cs="Times New Roman"/>
          <w:shd w:val="clear" w:color="auto" w:fill="FFFFFF"/>
        </w:rPr>
      </w:pPr>
      <w:r w:rsidRPr="008C601A">
        <w:rPr>
          <w:rFonts w:ascii="Times New Roman" w:hAnsi="Times New Roman" w:cs="Times New Roman"/>
          <w:shd w:val="clear" w:color="auto" w:fill="FFFFFF"/>
        </w:rPr>
        <w:t>McKay, P. (2006). </w:t>
      </w:r>
      <w:r w:rsidRPr="008C601A">
        <w:rPr>
          <w:rFonts w:ascii="Times New Roman" w:hAnsi="Times New Roman" w:cs="Times New Roman"/>
          <w:i/>
          <w:iCs/>
          <w:shd w:val="clear" w:color="auto" w:fill="FFFFFF"/>
        </w:rPr>
        <w:t>Assessing young language learners</w:t>
      </w:r>
      <w:r w:rsidRPr="008C601A">
        <w:rPr>
          <w:rFonts w:ascii="Times New Roman" w:hAnsi="Times New Roman" w:cs="Times New Roman"/>
          <w:shd w:val="clear" w:color="auto" w:fill="FFFFFF"/>
        </w:rPr>
        <w:t xml:space="preserve">. Ernst </w:t>
      </w:r>
      <w:proofErr w:type="spellStart"/>
      <w:r w:rsidRPr="008C601A">
        <w:rPr>
          <w:rFonts w:ascii="Times New Roman" w:hAnsi="Times New Roman" w:cs="Times New Roman"/>
          <w:shd w:val="clear" w:color="auto" w:fill="FFFFFF"/>
        </w:rPr>
        <w:t>Klett</w:t>
      </w:r>
      <w:proofErr w:type="spellEnd"/>
      <w:r w:rsidRPr="008C601A">
        <w:rPr>
          <w:rFonts w:ascii="Times New Roman" w:hAnsi="Times New Roman" w:cs="Times New Roman"/>
          <w:shd w:val="clear" w:color="auto" w:fill="FFFFFF"/>
        </w:rPr>
        <w:t xml:space="preserve"> </w:t>
      </w:r>
      <w:proofErr w:type="spellStart"/>
      <w:r w:rsidRPr="008C601A">
        <w:rPr>
          <w:rFonts w:ascii="Times New Roman" w:hAnsi="Times New Roman" w:cs="Times New Roman"/>
          <w:shd w:val="clear" w:color="auto" w:fill="FFFFFF"/>
        </w:rPr>
        <w:t>Sprachen</w:t>
      </w:r>
      <w:proofErr w:type="spellEnd"/>
      <w:r w:rsidRPr="008C601A">
        <w:rPr>
          <w:rFonts w:ascii="Times New Roman" w:hAnsi="Times New Roman" w:cs="Times New Roman"/>
          <w:shd w:val="clear" w:color="auto" w:fill="FFFFFF"/>
        </w:rPr>
        <w:t xml:space="preserve">. 140-175.  </w:t>
      </w:r>
    </w:p>
    <w:p w:rsidR="006C136F" w:rsidRPr="008C601A" w:rsidRDefault="006C136F" w:rsidP="002E77C9">
      <w:pPr>
        <w:spacing w:line="480" w:lineRule="auto"/>
        <w:ind w:left="720" w:hanging="720"/>
        <w:rPr>
          <w:rFonts w:ascii="Times New Roman" w:hAnsi="Times New Roman" w:cs="Times New Roman"/>
        </w:rPr>
      </w:pPr>
      <w:r w:rsidRPr="008C601A">
        <w:rPr>
          <w:rFonts w:ascii="Times New Roman" w:hAnsi="Times New Roman" w:cs="Times New Roman"/>
        </w:rPr>
        <w:t>NCSSFL-ACTFL Can-do sta</w:t>
      </w:r>
      <w:r w:rsidR="004D6F74" w:rsidRPr="008C601A">
        <w:rPr>
          <w:rFonts w:ascii="Times New Roman" w:hAnsi="Times New Roman" w:cs="Times New Roman"/>
        </w:rPr>
        <w:t>tements: Proficiency Benchmarks</w:t>
      </w:r>
      <w:r w:rsidRPr="008C601A">
        <w:rPr>
          <w:rFonts w:ascii="Times New Roman" w:hAnsi="Times New Roman" w:cs="Times New Roman"/>
        </w:rPr>
        <w:t xml:space="preserve"> [PDF file] (2007) Retrieved from: </w:t>
      </w:r>
      <w:hyperlink r:id="rId6" w:history="1">
        <w:r w:rsidRPr="008C601A">
          <w:rPr>
            <w:rStyle w:val="Hyperlink"/>
            <w:rFonts w:ascii="Times New Roman" w:hAnsi="Times New Roman" w:cs="Times New Roman"/>
          </w:rPr>
          <w:t>https://www.actfl.org/publications/guidelines-and-manuals/ncssfl-actfl-can-do-statements</w:t>
        </w:r>
      </w:hyperlink>
      <w:r w:rsidRPr="008C601A">
        <w:rPr>
          <w:rFonts w:ascii="Times New Roman" w:hAnsi="Times New Roman" w:cs="Times New Roman"/>
        </w:rPr>
        <w:t xml:space="preserve"> </w:t>
      </w:r>
    </w:p>
    <w:p w:rsidR="000F2FC3" w:rsidRPr="008C601A" w:rsidRDefault="00F00088" w:rsidP="002E77C9">
      <w:pPr>
        <w:spacing w:line="480" w:lineRule="auto"/>
        <w:ind w:left="720" w:hanging="720"/>
        <w:rPr>
          <w:rFonts w:ascii="Times New Roman" w:hAnsi="Times New Roman" w:cs="Times New Roman"/>
        </w:rPr>
      </w:pPr>
      <w:r w:rsidRPr="008C601A">
        <w:rPr>
          <w:rFonts w:ascii="Times New Roman" w:hAnsi="Times New Roman" w:cs="Times New Roman"/>
        </w:rPr>
        <w:t xml:space="preserve">Wight, M.C. (2015) </w:t>
      </w:r>
      <w:r w:rsidR="00AC2E04" w:rsidRPr="008C601A">
        <w:rPr>
          <w:rFonts w:ascii="Times New Roman" w:hAnsi="Times New Roman" w:cs="Times New Roman"/>
        </w:rPr>
        <w:t>Students with learning disabilities in the foreign language learning environment and the practice of exemption</w:t>
      </w:r>
      <w:r w:rsidR="004D6F74" w:rsidRPr="008C601A">
        <w:rPr>
          <w:rFonts w:ascii="Times New Roman" w:hAnsi="Times New Roman" w:cs="Times New Roman"/>
        </w:rPr>
        <w:t>.</w:t>
      </w:r>
      <w:r w:rsidR="00AC2E04" w:rsidRPr="008C601A">
        <w:rPr>
          <w:rFonts w:ascii="Times New Roman" w:hAnsi="Times New Roman" w:cs="Times New Roman"/>
        </w:rPr>
        <w:t xml:space="preserve">  </w:t>
      </w:r>
      <w:r w:rsidR="00AC2E04" w:rsidRPr="008C601A">
        <w:rPr>
          <w:rFonts w:ascii="Times New Roman" w:hAnsi="Times New Roman" w:cs="Times New Roman"/>
          <w:i/>
        </w:rPr>
        <w:t>Foreign Language Annuals</w:t>
      </w:r>
      <w:r w:rsidR="00AC2E04" w:rsidRPr="008C601A">
        <w:rPr>
          <w:rFonts w:ascii="Times New Roman" w:hAnsi="Times New Roman" w:cs="Times New Roman"/>
        </w:rPr>
        <w:t xml:space="preserve">.  American Council on the Teaching of Foreign Languages.  </w:t>
      </w:r>
      <w:r w:rsidR="00AC2E04" w:rsidRPr="008C601A">
        <w:rPr>
          <w:rFonts w:ascii="Times New Roman" w:hAnsi="Times New Roman" w:cs="Times New Roman"/>
          <w:i/>
        </w:rPr>
        <w:t>48</w:t>
      </w:r>
      <w:r w:rsidR="00AC2E04" w:rsidRPr="008C601A">
        <w:rPr>
          <w:rFonts w:ascii="Times New Roman" w:hAnsi="Times New Roman" w:cs="Times New Roman"/>
        </w:rPr>
        <w:t xml:space="preserve">(1).  p. 39-55. </w:t>
      </w:r>
    </w:p>
    <w:sectPr w:rsidR="000F2FC3" w:rsidRPr="008C601A" w:rsidSect="00570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5D99"/>
    <w:multiLevelType w:val="hybridMultilevel"/>
    <w:tmpl w:val="F6F4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85359"/>
    <w:multiLevelType w:val="hybridMultilevel"/>
    <w:tmpl w:val="9168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F34B5"/>
    <w:multiLevelType w:val="hybridMultilevel"/>
    <w:tmpl w:val="97505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A24D7"/>
    <w:multiLevelType w:val="hybridMultilevel"/>
    <w:tmpl w:val="C36EDD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A6157A"/>
    <w:multiLevelType w:val="hybridMultilevel"/>
    <w:tmpl w:val="2138A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9C62F2"/>
    <w:multiLevelType w:val="hybridMultilevel"/>
    <w:tmpl w:val="77DA5820"/>
    <w:lvl w:ilvl="0" w:tplc="7494B3DC">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42E"/>
    <w:rsid w:val="00027A05"/>
    <w:rsid w:val="00036CBA"/>
    <w:rsid w:val="00090F98"/>
    <w:rsid w:val="00095CE9"/>
    <w:rsid w:val="000A22D9"/>
    <w:rsid w:val="000A7DF4"/>
    <w:rsid w:val="000D0067"/>
    <w:rsid w:val="000F2FC3"/>
    <w:rsid w:val="00132A31"/>
    <w:rsid w:val="00146CFF"/>
    <w:rsid w:val="00173C6D"/>
    <w:rsid w:val="0017473B"/>
    <w:rsid w:val="00193A48"/>
    <w:rsid w:val="0019592F"/>
    <w:rsid w:val="001B0D84"/>
    <w:rsid w:val="001F0E57"/>
    <w:rsid w:val="0029648C"/>
    <w:rsid w:val="002C7657"/>
    <w:rsid w:val="002E77C9"/>
    <w:rsid w:val="002F23F3"/>
    <w:rsid w:val="002F7B95"/>
    <w:rsid w:val="00321F9C"/>
    <w:rsid w:val="00333DB8"/>
    <w:rsid w:val="00337EB0"/>
    <w:rsid w:val="00355170"/>
    <w:rsid w:val="00360DC4"/>
    <w:rsid w:val="00367C9A"/>
    <w:rsid w:val="003C3380"/>
    <w:rsid w:val="003E0847"/>
    <w:rsid w:val="003E437C"/>
    <w:rsid w:val="00424385"/>
    <w:rsid w:val="004D6F74"/>
    <w:rsid w:val="004E4952"/>
    <w:rsid w:val="00514690"/>
    <w:rsid w:val="00534A20"/>
    <w:rsid w:val="00570806"/>
    <w:rsid w:val="00582907"/>
    <w:rsid w:val="005D67F3"/>
    <w:rsid w:val="005F2B17"/>
    <w:rsid w:val="0064202E"/>
    <w:rsid w:val="00691178"/>
    <w:rsid w:val="006A020D"/>
    <w:rsid w:val="006C136F"/>
    <w:rsid w:val="00706D05"/>
    <w:rsid w:val="0075337F"/>
    <w:rsid w:val="0075569F"/>
    <w:rsid w:val="00764820"/>
    <w:rsid w:val="00776C9A"/>
    <w:rsid w:val="007A7038"/>
    <w:rsid w:val="00825718"/>
    <w:rsid w:val="00826516"/>
    <w:rsid w:val="008708D2"/>
    <w:rsid w:val="0089051A"/>
    <w:rsid w:val="008A70D8"/>
    <w:rsid w:val="008C601A"/>
    <w:rsid w:val="008D222B"/>
    <w:rsid w:val="008F4BB4"/>
    <w:rsid w:val="009010C1"/>
    <w:rsid w:val="00931B5C"/>
    <w:rsid w:val="00936E81"/>
    <w:rsid w:val="00993745"/>
    <w:rsid w:val="009E12F0"/>
    <w:rsid w:val="009E1EFD"/>
    <w:rsid w:val="00A038DC"/>
    <w:rsid w:val="00A047A3"/>
    <w:rsid w:val="00A30AD6"/>
    <w:rsid w:val="00A34E07"/>
    <w:rsid w:val="00A43E86"/>
    <w:rsid w:val="00A447D8"/>
    <w:rsid w:val="00A70827"/>
    <w:rsid w:val="00AB442E"/>
    <w:rsid w:val="00AC2E04"/>
    <w:rsid w:val="00AD5ED6"/>
    <w:rsid w:val="00B46E89"/>
    <w:rsid w:val="00B521AC"/>
    <w:rsid w:val="00B549B0"/>
    <w:rsid w:val="00B768A1"/>
    <w:rsid w:val="00B76AC5"/>
    <w:rsid w:val="00B85823"/>
    <w:rsid w:val="00B93DB4"/>
    <w:rsid w:val="00BB4DE3"/>
    <w:rsid w:val="00BC5733"/>
    <w:rsid w:val="00BD570A"/>
    <w:rsid w:val="00C13E55"/>
    <w:rsid w:val="00C25FE8"/>
    <w:rsid w:val="00C65AF4"/>
    <w:rsid w:val="00C953CA"/>
    <w:rsid w:val="00CB3318"/>
    <w:rsid w:val="00CC0B6C"/>
    <w:rsid w:val="00CF6047"/>
    <w:rsid w:val="00CF78B8"/>
    <w:rsid w:val="00D32B74"/>
    <w:rsid w:val="00D34939"/>
    <w:rsid w:val="00D54801"/>
    <w:rsid w:val="00D6357F"/>
    <w:rsid w:val="00DA42B8"/>
    <w:rsid w:val="00DE454A"/>
    <w:rsid w:val="00E00C57"/>
    <w:rsid w:val="00E23612"/>
    <w:rsid w:val="00E26362"/>
    <w:rsid w:val="00E57EAE"/>
    <w:rsid w:val="00E7391B"/>
    <w:rsid w:val="00EB06C2"/>
    <w:rsid w:val="00F00088"/>
    <w:rsid w:val="00F46A1E"/>
    <w:rsid w:val="00F55742"/>
    <w:rsid w:val="00F75B6A"/>
    <w:rsid w:val="00FB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22D7A2"/>
  <w15:chartTrackingRefBased/>
  <w15:docId w15:val="{1A523D84-42AF-3A4C-B2A6-313CD3FC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E57"/>
    <w:pPr>
      <w:ind w:left="720"/>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C136F"/>
    <w:rPr>
      <w:color w:val="0563C1" w:themeColor="hyperlink"/>
      <w:u w:val="single"/>
    </w:rPr>
  </w:style>
  <w:style w:type="character" w:styleId="UnresolvedMention">
    <w:name w:val="Unresolved Mention"/>
    <w:basedOn w:val="DefaultParagraphFont"/>
    <w:uiPriority w:val="99"/>
    <w:semiHidden/>
    <w:unhideWhenUsed/>
    <w:rsid w:val="006C136F"/>
    <w:rPr>
      <w:color w:val="605E5C"/>
      <w:shd w:val="clear" w:color="auto" w:fill="E1DFDD"/>
    </w:rPr>
  </w:style>
  <w:style w:type="table" w:styleId="TableGrid">
    <w:name w:val="Table Grid"/>
    <w:basedOn w:val="TableNormal"/>
    <w:uiPriority w:val="39"/>
    <w:rsid w:val="008C6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882489">
      <w:bodyDiv w:val="1"/>
      <w:marLeft w:val="0"/>
      <w:marRight w:val="0"/>
      <w:marTop w:val="0"/>
      <w:marBottom w:val="0"/>
      <w:divBdr>
        <w:top w:val="none" w:sz="0" w:space="0" w:color="auto"/>
        <w:left w:val="none" w:sz="0" w:space="0" w:color="auto"/>
        <w:bottom w:val="none" w:sz="0" w:space="0" w:color="auto"/>
        <w:right w:val="none" w:sz="0" w:space="0" w:color="auto"/>
      </w:divBdr>
    </w:div>
    <w:div w:id="1464612190">
      <w:bodyDiv w:val="1"/>
      <w:marLeft w:val="0"/>
      <w:marRight w:val="0"/>
      <w:marTop w:val="0"/>
      <w:marBottom w:val="0"/>
      <w:divBdr>
        <w:top w:val="none" w:sz="0" w:space="0" w:color="auto"/>
        <w:left w:val="none" w:sz="0" w:space="0" w:color="auto"/>
        <w:bottom w:val="none" w:sz="0" w:space="0" w:color="auto"/>
        <w:right w:val="none" w:sz="0" w:space="0" w:color="auto"/>
      </w:divBdr>
    </w:div>
    <w:div w:id="1478574336">
      <w:bodyDiv w:val="1"/>
      <w:marLeft w:val="0"/>
      <w:marRight w:val="0"/>
      <w:marTop w:val="0"/>
      <w:marBottom w:val="0"/>
      <w:divBdr>
        <w:top w:val="none" w:sz="0" w:space="0" w:color="auto"/>
        <w:left w:val="none" w:sz="0" w:space="0" w:color="auto"/>
        <w:bottom w:val="none" w:sz="0" w:space="0" w:color="auto"/>
        <w:right w:val="none" w:sz="0" w:space="0" w:color="auto"/>
      </w:divBdr>
    </w:div>
    <w:div w:id="194395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tfl.org/publications/guidelines-and-manuals/ncssfl-actfl-can-do-statements" TargetMode="External"/><Relationship Id="rId5" Type="http://schemas.openxmlformats.org/officeDocument/2006/relationships/hyperlink" Target="https://ies.ed.gov/ncee/wwc/Docs/PracticeGuide/wwc_rc_pg_rec0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1958</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Derek Russell</dc:creator>
  <cp:keywords/>
  <dc:description/>
  <cp:lastModifiedBy>Jackson, Derek Russell</cp:lastModifiedBy>
  <cp:revision>5</cp:revision>
  <dcterms:created xsi:type="dcterms:W3CDTF">2018-10-15T22:39:00Z</dcterms:created>
  <dcterms:modified xsi:type="dcterms:W3CDTF">2018-10-15T22:47:00Z</dcterms:modified>
</cp:coreProperties>
</file>